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CB" w:rsidRPr="00B113EC" w:rsidRDefault="00315527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4F48CB" w:rsidRPr="00766ADD" w:rsidRDefault="00315527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4F48CB" w:rsidRPr="00766ADD" w:rsidRDefault="00315527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48CB" w:rsidRPr="00766ADD" w:rsidRDefault="00315527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</w:p>
    <w:p w:rsidR="004F48CB" w:rsidRPr="00766ADD" w:rsidRDefault="004F48CB" w:rsidP="004F48CB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766ADD">
        <w:rPr>
          <w:rFonts w:ascii="Times New Roman" w:eastAsia="Times New Roman" w:hAnsi="Times New Roman"/>
          <w:sz w:val="24"/>
          <w:szCs w:val="24"/>
          <w:lang w:eastAsia="en-GB"/>
        </w:rPr>
        <w:t xml:space="preserve">10 </w:t>
      </w:r>
      <w:r w:rsidR="00315527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="00913C29">
        <w:rPr>
          <w:rFonts w:ascii="Times New Roman" w:eastAsia="Times New Roman" w:hAnsi="Times New Roman"/>
          <w:sz w:val="24"/>
          <w:szCs w:val="24"/>
          <w:lang w:eastAsia="en-GB"/>
        </w:rPr>
        <w:t xml:space="preserve"> 06-2/57-25</w:t>
      </w:r>
      <w:r w:rsidRPr="00766AD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4F48CB" w:rsidRPr="00766ADD" w:rsidRDefault="00913C29" w:rsidP="004F4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="004F48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15527">
        <w:rPr>
          <w:rFonts w:ascii="Times New Roman" w:eastAsia="Times New Roman" w:hAnsi="Times New Roman" w:cs="Times New Roman"/>
          <w:sz w:val="24"/>
          <w:szCs w:val="24"/>
        </w:rPr>
        <w:t>maj</w:t>
      </w:r>
      <w:proofErr w:type="gramEnd"/>
      <w:r w:rsidR="004F4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4F48CB" w:rsidRPr="00766ADD" w:rsidRDefault="00315527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F48CB" w:rsidRPr="0076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F48CB" w:rsidRPr="00B113EC" w:rsidRDefault="004F48CB" w:rsidP="004F48CB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8CB" w:rsidRPr="00B113EC" w:rsidRDefault="004F48CB" w:rsidP="004F48CB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8CB" w:rsidRPr="00B113EC" w:rsidRDefault="00315527" w:rsidP="004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4F48CB" w:rsidRPr="00B113EC" w:rsidRDefault="00315527" w:rsidP="004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DEVETE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6D1E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D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  <w:r w:rsidR="006D1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6D1E4C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MAJA</w:t>
      </w:r>
      <w:r w:rsidR="004F48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D1E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4F48CB" w:rsidRPr="00B113EC" w:rsidRDefault="004F48CB" w:rsidP="004F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48CB" w:rsidRPr="00B113EC" w:rsidRDefault="004F48CB" w:rsidP="004F48C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Sednica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8416B2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416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841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16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časova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8CB" w:rsidRPr="00B113EC" w:rsidRDefault="004F48CB" w:rsidP="004F48CB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Sednicom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Nikola</w:t>
      </w:r>
      <w:r w:rsidR="00831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Radosavljević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="00831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8CB" w:rsidRPr="00B113EC" w:rsidRDefault="004F48CB" w:rsidP="004F48CB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Pored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predsedavajućeg</w:t>
      </w:r>
      <w:r w:rsidRPr="00B113E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sednici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prisustvovali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članovi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Odbora</w:t>
      </w:r>
      <w:r w:rsidRPr="00B113EC">
        <w:rPr>
          <w:rFonts w:ascii="Times New Roman" w:hAnsi="Times New Roman" w:cs="Times New Roman"/>
          <w:sz w:val="24"/>
          <w:szCs w:val="24"/>
        </w:rPr>
        <w:t xml:space="preserve">: </w:t>
      </w:r>
      <w:r w:rsidR="00315527">
        <w:rPr>
          <w:rFonts w:ascii="Times New Roman" w:hAnsi="Times New Roman" w:cs="Times New Roman"/>
          <w:sz w:val="24"/>
          <w:szCs w:val="24"/>
        </w:rPr>
        <w:t>Ana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Beloica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Martać</w:t>
      </w:r>
      <w:r w:rsidR="00623B1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Svetislava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Janošević</w:t>
      </w:r>
      <w:r w:rsidR="00623B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Davidovac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Goran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Nikolić</w:t>
      </w:r>
      <w:r w:rsidR="00623B1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Miroslav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Kondić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Vojislav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Vujić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Dalibor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Jekić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Žarko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Ristić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F48CB" w:rsidRPr="00B113EC" w:rsidRDefault="004F48CB" w:rsidP="004F48CB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13EC"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Sednici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prisustvovali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zamenici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odsutnih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članova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Odbora</w:t>
      </w:r>
      <w:r w:rsidRPr="00B113EC">
        <w:rPr>
          <w:rFonts w:ascii="Times New Roman" w:hAnsi="Times New Roman" w:cs="Times New Roman"/>
          <w:sz w:val="24"/>
          <w:szCs w:val="24"/>
        </w:rPr>
        <w:t xml:space="preserve">: </w:t>
      </w:r>
      <w:r w:rsidR="00315527">
        <w:rPr>
          <w:rFonts w:ascii="Times New Roman" w:hAnsi="Times New Roman" w:cs="Times New Roman"/>
          <w:sz w:val="24"/>
          <w:szCs w:val="24"/>
        </w:rPr>
        <w:t>Snežana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Jovanović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EC">
        <w:rPr>
          <w:rFonts w:ascii="Times New Roman" w:hAnsi="Times New Roman" w:cs="Times New Roman"/>
          <w:sz w:val="24"/>
          <w:szCs w:val="24"/>
        </w:rPr>
        <w:t>(</w:t>
      </w:r>
      <w:r w:rsidR="00315527">
        <w:rPr>
          <w:rFonts w:ascii="Times New Roman" w:hAnsi="Times New Roman" w:cs="Times New Roman"/>
          <w:sz w:val="24"/>
          <w:szCs w:val="24"/>
        </w:rPr>
        <w:t>zamenik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člana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Odbora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Miloljuba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Albijanića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Dragana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Radinović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Nataša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Bogunović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Spirić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Željka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Veselinovića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623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Marković</w:t>
      </w:r>
      <w:r w:rsidR="00623B15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Topalović</w:t>
      </w:r>
      <w:r w:rsidRPr="00B113EC">
        <w:rPr>
          <w:rFonts w:ascii="Times New Roman" w:hAnsi="Times New Roman" w:cs="Times New Roman"/>
          <w:sz w:val="24"/>
          <w:szCs w:val="24"/>
        </w:rPr>
        <w:t xml:space="preserve"> (</w:t>
      </w:r>
      <w:r w:rsidR="00315527">
        <w:rPr>
          <w:rFonts w:ascii="Times New Roman" w:hAnsi="Times New Roman" w:cs="Times New Roman"/>
          <w:sz w:val="24"/>
          <w:szCs w:val="24"/>
        </w:rPr>
        <w:t>zamenik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člana</w:t>
      </w:r>
      <w:r w:rsidRPr="00B113E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prof</w:t>
      </w:r>
      <w:r w:rsidR="00623B15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dr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Slobodana</w:t>
      </w:r>
      <w:r w:rsidR="00623B1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Cvejića</w:t>
      </w:r>
      <w:r w:rsidRPr="00B113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8CB" w:rsidRPr="00B113EC" w:rsidRDefault="004F48CB" w:rsidP="004F48CB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13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nisu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Dragan</w:t>
      </w:r>
      <w:r w:rsidR="00580D6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Stanojević</w:t>
      </w:r>
      <w:r w:rsidR="00580D6B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doc</w:t>
      </w:r>
      <w:r w:rsidR="00580D6B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dr</w:t>
      </w:r>
      <w:r w:rsidR="00580D6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Biljana</w:t>
      </w:r>
      <w:r w:rsidR="00580D6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Đorđević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580D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Sandić</w:t>
      </w:r>
      <w:r w:rsidR="00580D6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B113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F48CB" w:rsidRPr="003A1024" w:rsidRDefault="004F48CB" w:rsidP="004F48CB">
      <w:pPr>
        <w:tabs>
          <w:tab w:val="left" w:pos="1440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poziv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Sekretarijata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zajednice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Artur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Lorkovski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295444">
        <w:rPr>
          <w:rFonts w:ascii="Times New Roman" w:hAnsi="Times New Roman" w:cs="Times New Roman"/>
          <w:i/>
          <w:sz w:val="24"/>
          <w:szCs w:val="24"/>
          <w:lang w:val="sr-Latn-RS"/>
        </w:rPr>
        <w:t>Artur Lorkowski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Branislava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Pr="000709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Maksimović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senior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ekspert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gas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Sekretarijatu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EnZ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Jasmina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Trhulj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električnu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energiju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Sofija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Kovačević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pravnik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oblast</w:t>
      </w:r>
      <w:r w:rsidR="008264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rudarstva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energetike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9544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544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Dubravka</w:t>
      </w:r>
      <w:r w:rsidR="00826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Đedović</w:t>
      </w:r>
      <w:r w:rsidR="00826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Handanović</w:t>
      </w:r>
      <w:r w:rsidR="008264E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ministar</w:t>
      </w:r>
      <w:r w:rsidR="008264E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Radoš</w:t>
      </w:r>
      <w:r w:rsidR="00826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Popadić</w:t>
      </w:r>
      <w:r w:rsidR="00826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264E7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Jovana</w:t>
      </w:r>
      <w:r w:rsidR="008264E7" w:rsidRPr="0029544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Joksimović</w:t>
      </w:r>
      <w:r w:rsidR="008264E7" w:rsidRPr="00295444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pomoćnici</w:t>
      </w:r>
      <w:r w:rsidR="00826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ministra</w:t>
      </w:r>
      <w:r w:rsidR="008264E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Rade</w:t>
      </w:r>
      <w:r w:rsidR="00664EE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Mrdak</w:t>
      </w:r>
      <w:r w:rsidR="00664EEE">
        <w:rPr>
          <w:rFonts w:ascii="Times New Roman" w:hAnsi="Times New Roman" w:cs="Times New Roman"/>
          <w:sz w:val="24"/>
          <w:szCs w:val="24"/>
        </w:rPr>
        <w:t>,</w:t>
      </w:r>
      <w:r w:rsidR="00F75E72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posebni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Lazarov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Đurić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medije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Srna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Milosavljević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protokol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rudarstva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64E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Popvić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Dejana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Kostić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Nebojša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246D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Danilović</w:t>
      </w:r>
      <w:r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AERS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mreže</w:t>
      </w:r>
      <w:r w:rsidR="007C149E" w:rsidRPr="007C14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7C149E"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C149E" w:rsidRPr="002954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7C149E" w:rsidRPr="0029544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F75E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Boris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Dumnić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Veljić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Ilić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Kljajić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3F38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F48CB" w:rsidRPr="00B113EC" w:rsidRDefault="004F48CB" w:rsidP="004F48CB">
      <w:pPr>
        <w:tabs>
          <w:tab w:val="left" w:pos="1350"/>
          <w:tab w:val="left" w:pos="1418"/>
          <w:tab w:val="left" w:pos="153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48CB" w:rsidRPr="00B113EC" w:rsidRDefault="004F48CB" w:rsidP="004F48CB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zamenika</w:t>
      </w:r>
      <w:r w:rsidR="00F34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većinom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glasova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72">
        <w:rPr>
          <w:rFonts w:ascii="Times New Roman" w:eastAsia="Times New Roman" w:hAnsi="Times New Roman" w:cs="Times New Roman"/>
          <w:sz w:val="24"/>
          <w:szCs w:val="24"/>
        </w:rPr>
        <w:t>(10</w:t>
      </w:r>
      <w:r w:rsidR="00F75E72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72" w:rsidRPr="00D917BF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75E72" w:rsidRPr="00D917BF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="00F75E72" w:rsidRPr="00D917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75E7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utvrdio</w:t>
      </w:r>
      <w:r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sledeći</w:t>
      </w:r>
    </w:p>
    <w:p w:rsidR="004F48CB" w:rsidRPr="00B113EC" w:rsidRDefault="004F48CB" w:rsidP="004F48C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8CB" w:rsidRDefault="00315527" w:rsidP="004F48C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F48CB" w:rsidRPr="00B113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48CB" w:rsidRPr="00B113EC" w:rsidRDefault="004F48CB" w:rsidP="004F48C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8CB" w:rsidRPr="00D917BF" w:rsidRDefault="00315527" w:rsidP="004F48CB">
      <w:pPr>
        <w:pStyle w:val="ListParagraph"/>
        <w:numPr>
          <w:ilvl w:val="0"/>
          <w:numId w:val="10"/>
        </w:num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Sekretarijata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Energetske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napretku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implementaciji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4F48CB" w:rsidRPr="00CA7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energetike</w:t>
      </w:r>
      <w:r w:rsidR="003A1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A1024"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4F48CB" w:rsidRPr="00CA7185">
        <w:rPr>
          <w:rFonts w:ascii="Times New Roman" w:hAnsi="Times New Roman" w:cs="Times New Roman"/>
          <w:sz w:val="24"/>
          <w:szCs w:val="24"/>
        </w:rPr>
        <w:t>.</w:t>
      </w:r>
    </w:p>
    <w:p w:rsidR="00D917BF" w:rsidRPr="00F75E72" w:rsidRDefault="00D917BF" w:rsidP="00F75E72">
      <w:pPr>
        <w:tabs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prelaska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rad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prema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utvrđenom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dnevnom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redu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većinom</w:t>
      </w:r>
      <w:r w:rsidR="00F75E7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D917BF" w:rsidRPr="00CA7185" w:rsidRDefault="00315527" w:rsidP="00F75E7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7BF">
        <w:rPr>
          <w:rFonts w:ascii="Times New Roman" w:eastAsia="Times New Roman" w:hAnsi="Times New Roman" w:cs="Times New Roman"/>
          <w:sz w:val="24"/>
          <w:szCs w:val="24"/>
        </w:rPr>
        <w:t>(10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7BF" w:rsidRPr="00D917BF">
        <w:rPr>
          <w:rFonts w:ascii="Times New Roman" w:hAnsi="Times New Roman" w:cs="Times New Roman"/>
          <w:sz w:val="24"/>
          <w:szCs w:val="24"/>
          <w:lang w:val="sr-Cyrl-CS"/>
        </w:rPr>
        <w:t>"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917BF" w:rsidRPr="00D917BF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zapisnik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Osme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D917BF" w:rsidRPr="00D917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8CB" w:rsidRPr="00B113EC" w:rsidRDefault="004F48CB" w:rsidP="004F48CB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</w:p>
    <w:p w:rsidR="004F48CB" w:rsidRDefault="00315527" w:rsidP="004F48CB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Prva</w:t>
      </w:r>
      <w:r w:rsidR="004F48CB" w:rsidRPr="00B11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tačka</w:t>
      </w:r>
      <w:r w:rsidR="004F48CB" w:rsidRPr="00B11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Predstavljanje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Godišnjeg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izveštaja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Sekretarijata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Energetske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zajednice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napretku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Republike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implementaciji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propisa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oblasti</w:t>
      </w:r>
      <w:r w:rsidR="004F48CB" w:rsidRPr="00B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energetike</w:t>
      </w:r>
      <w:r w:rsidR="00FD22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FD2202">
        <w:rPr>
          <w:rFonts w:ascii="Times New Roman" w:hAnsi="Times New Roman" w:cs="Times New Roman"/>
          <w:b/>
          <w:sz w:val="24"/>
          <w:szCs w:val="24"/>
        </w:rPr>
        <w:t xml:space="preserve"> 2024. </w:t>
      </w:r>
      <w:r>
        <w:rPr>
          <w:rFonts w:ascii="Times New Roman" w:hAnsi="Times New Roman" w:cs="Times New Roman"/>
          <w:b/>
          <w:sz w:val="24"/>
          <w:szCs w:val="24"/>
        </w:rPr>
        <w:t>godinu</w:t>
      </w:r>
    </w:p>
    <w:p w:rsidR="004F48CB" w:rsidRPr="00422DC9" w:rsidRDefault="004F48CB" w:rsidP="004F48CB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Zamenik</w:t>
      </w:r>
      <w:r w:rsidR="00FD220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predsednika</w:t>
      </w:r>
      <w:r w:rsidRPr="0060257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Odbora</w:t>
      </w:r>
      <w:r w:rsidRPr="00602570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Nikola</w:t>
      </w:r>
      <w:r w:rsidR="00FD220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Radosavljević</w:t>
      </w:r>
      <w:r w:rsidR="00F75E72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266E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informisao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dosadašnjoj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15527"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deseti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godišnji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Odborom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privredu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regionalni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trgovinu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turizam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Rešavanje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pitanja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sigurnosti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tranzicije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pitanje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koje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ne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može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rešavati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unutar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državnih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granica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što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bilo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jasno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pre</w:t>
      </w:r>
      <w:r w:rsidR="00FD2202">
        <w:rPr>
          <w:rFonts w:ascii="Times New Roman" w:hAnsi="Times New Roman" w:cs="Times New Roman"/>
          <w:sz w:val="24"/>
          <w:szCs w:val="24"/>
          <w:lang w:val="uz-Cyrl-UZ"/>
        </w:rPr>
        <w:t xml:space="preserve"> 19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godina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kada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potpisan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Ugovor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između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Evropske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unije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država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regiona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Zapadnog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Balkana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formiranju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zajednice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Mnogo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toga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promenilo</w:t>
      </w:r>
      <w:r w:rsidR="00F75E7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F75E7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unapredilo</w:t>
      </w:r>
      <w:r w:rsidR="00F75E7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F75E7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poslednjih</w:t>
      </w:r>
      <w:r w:rsidR="00F75E72">
        <w:rPr>
          <w:rFonts w:ascii="Times New Roman" w:hAnsi="Times New Roman" w:cs="Times New Roman"/>
          <w:sz w:val="24"/>
          <w:szCs w:val="24"/>
          <w:lang w:val="uz-Cyrl-UZ"/>
        </w:rPr>
        <w:t xml:space="preserve"> 19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godina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a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ono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što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sasvim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izvesno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="008773A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da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će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promene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odvijati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sve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brže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Evropskoj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uniji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Energetskoj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zajednici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Srbija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značajno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napredovala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otvaranju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tržišta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regionalnoj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saradnji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energetskoj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efikasnosti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od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početka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primene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Ugovora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među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najnaprednijim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članicama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Energetske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uz-Cyrl-UZ"/>
        </w:rPr>
        <w:t>zajednice</w:t>
      </w:r>
      <w:r w:rsidRPr="00422DC9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A73224" w:rsidRDefault="004F48CB" w:rsidP="004F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napomenama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Artur</w:t>
      </w:r>
      <w:r w:rsidRPr="00263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Lorkovski</w:t>
      </w:r>
      <w:r w:rsidRPr="0026308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Pr="00263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Sekretarijata</w:t>
      </w:r>
      <w:r w:rsidRPr="00263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EnZ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ostvarila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A00BD9">
        <w:rPr>
          <w:rFonts w:ascii="Times New Roman" w:hAnsi="Times New Roman" w:cs="Times New Roman"/>
          <w:sz w:val="24"/>
          <w:szCs w:val="24"/>
        </w:rPr>
        <w:t xml:space="preserve"> </w:t>
      </w:r>
      <w:r w:rsidR="00F75E72">
        <w:rPr>
          <w:rFonts w:ascii="Times New Roman" w:hAnsi="Times New Roman" w:cs="Times New Roman"/>
          <w:sz w:val="24"/>
          <w:szCs w:val="24"/>
        </w:rPr>
        <w:t xml:space="preserve">2024. </w:t>
      </w:r>
      <w:r w:rsidR="00315527">
        <w:rPr>
          <w:rFonts w:ascii="Times New Roman" w:hAnsi="Times New Roman" w:cs="Times New Roman"/>
          <w:sz w:val="24"/>
          <w:szCs w:val="24"/>
        </w:rPr>
        <w:t>godini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ogroman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transpoziciji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sprovođenju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zakonodavstva</w:t>
      </w:r>
      <w:r w:rsidR="00AB44E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C064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Usvajanjem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dopuna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F75E72">
        <w:rPr>
          <w:rFonts w:ascii="Times New Roman" w:hAnsi="Times New Roman" w:cs="Times New Roman"/>
          <w:sz w:val="24"/>
          <w:szCs w:val="24"/>
        </w:rPr>
        <w:t xml:space="preserve">, 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Parlament</w:t>
      </w:r>
      <w:r w:rsidR="0085581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5581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pružio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podršku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Vladi</w:t>
      </w:r>
      <w:r w:rsidR="0085581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bude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lider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među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državama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članicama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integraciji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tržištem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A732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A7322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D0761B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zabeležen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značajan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D076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E4475F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Agencija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izdala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preliminarnu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odluku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sertifikaciji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</w:t>
      </w:r>
      <w:r w:rsidR="00C924E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E4475F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pokazala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svoju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posvećenost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agendi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dekarbonizacije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usvajanjem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Nacionalnog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plana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energiju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klimu</w:t>
      </w:r>
      <w:r w:rsidR="00E4475F">
        <w:rPr>
          <w:rFonts w:ascii="Times New Roman" w:hAnsi="Times New Roman" w:cs="Times New Roman"/>
          <w:sz w:val="24"/>
          <w:szCs w:val="24"/>
        </w:rPr>
        <w:t xml:space="preserve"> </w:t>
      </w:r>
      <w:r w:rsidR="004B307D">
        <w:rPr>
          <w:rFonts w:ascii="Times New Roman" w:hAnsi="Times New Roman" w:cs="Times New Roman"/>
          <w:sz w:val="24"/>
          <w:szCs w:val="24"/>
        </w:rPr>
        <w:t xml:space="preserve">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kojim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mapa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puta</w:t>
      </w:r>
      <w:r w:rsidR="00F75E72">
        <w:rPr>
          <w:rFonts w:ascii="Times New Roman" w:hAnsi="Times New Roman" w:cs="Times New Roman"/>
          <w:sz w:val="24"/>
          <w:szCs w:val="24"/>
        </w:rPr>
        <w:t xml:space="preserve">, 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model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75E7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tranzicioni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4B307D">
        <w:rPr>
          <w:rFonts w:ascii="Times New Roman" w:hAnsi="Times New Roman" w:cs="Times New Roman"/>
          <w:sz w:val="24"/>
          <w:szCs w:val="24"/>
        </w:rPr>
        <w:t xml:space="preserve"> 2030.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4B307D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uključena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implementaciju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sopstvenog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Nacionoalnog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klimatskog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dobar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primer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ostvaren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obnovljivim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izvorima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4B307D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Početkom</w:t>
      </w:r>
      <w:r w:rsidR="004B307D">
        <w:rPr>
          <w:rFonts w:ascii="Times New Roman" w:hAnsi="Times New Roman" w:cs="Times New Roman"/>
          <w:sz w:val="24"/>
          <w:szCs w:val="24"/>
        </w:rPr>
        <w:t xml:space="preserve"> 2025.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uspešno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završila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svoju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drugu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aukciju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solarnu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energiju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vetra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4B30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ukupno</w:t>
      </w:r>
      <w:r w:rsidR="004B307D">
        <w:rPr>
          <w:rFonts w:ascii="Times New Roman" w:hAnsi="Times New Roman" w:cs="Times New Roman"/>
          <w:sz w:val="24"/>
          <w:szCs w:val="24"/>
        </w:rPr>
        <w:t xml:space="preserve"> 645</w:t>
      </w:r>
      <w:r w:rsidR="00077689">
        <w:rPr>
          <w:rFonts w:ascii="Times New Roman" w:hAnsi="Times New Roman" w:cs="Times New Roman"/>
          <w:sz w:val="24"/>
          <w:szCs w:val="24"/>
          <w:lang w:val="en-US"/>
        </w:rPr>
        <w:t xml:space="preserve"> MW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instalisanog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E335FE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postala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jedna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najboljim</w:t>
      </w:r>
      <w:r w:rsidR="000776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rezultatima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okviru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90174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dok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Moldavija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mora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zbog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pretnje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kojoj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nalazi</w:t>
      </w:r>
      <w:r w:rsidR="0090174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zbog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nestabilne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situacije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političkom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smislu</w:t>
      </w:r>
      <w:r w:rsidR="0090174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9017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svoje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ostvarila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zato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razumela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privilegije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koristi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integracija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96478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2C56F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razumevanje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integracije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2C56F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donosi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ključne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opipljive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koristi</w:t>
      </w:r>
      <w:r w:rsidR="00E335F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zemlju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dobro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zasnovana</w:t>
      </w:r>
      <w:r w:rsidR="006F20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politika</w:t>
      </w:r>
      <w:r w:rsidR="006F20C4">
        <w:rPr>
          <w:rFonts w:ascii="Times New Roman" w:hAnsi="Times New Roman" w:cs="Times New Roman"/>
          <w:sz w:val="24"/>
          <w:szCs w:val="24"/>
        </w:rPr>
        <w:t>.</w:t>
      </w:r>
    </w:p>
    <w:p w:rsidR="003618A7" w:rsidRDefault="00EB2297" w:rsidP="004F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3AB"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postignut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kojim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transponuje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paket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domaće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pravo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prva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među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ugovornim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stranama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ostvarila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3F7D38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Sada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procesom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drugog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zakonodavnog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paketa</w:t>
      </w:r>
      <w:r w:rsidR="003F7D3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razgovori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vođeni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ministrom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regulatornim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telom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podzakonskih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akata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mogla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integriše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trižištu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F7D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8773AB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počev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8773AB">
        <w:rPr>
          <w:rFonts w:ascii="Times New Roman" w:hAnsi="Times New Roman" w:cs="Times New Roman"/>
          <w:sz w:val="24"/>
          <w:szCs w:val="24"/>
        </w:rPr>
        <w:t xml:space="preserve"> 2027.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773AB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Nakon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prethodnih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sastanaka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očekivanje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ostvariti</w:t>
      </w:r>
      <w:r w:rsidR="00250CF9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250CF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moguće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prethodno</w:t>
      </w:r>
      <w:r w:rsidR="00F907F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ostvaren</w:t>
      </w:r>
      <w:r w:rsidR="00F907F2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F907F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uspostavanja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funkcionalnog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likvidnog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01057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razdvajanja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kojem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uspešno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radilo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proteklih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godina</w:t>
      </w:r>
      <w:r w:rsidR="0001057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puna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transpozicija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remit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našoj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zemlji</w:t>
      </w:r>
      <w:r w:rsidR="0001057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mrežnih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pravila</w:t>
      </w:r>
      <w:r w:rsidR="0001057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svi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elementi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uspostavljeni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proteklih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omogućavaju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sazri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sada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spremno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preduzme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sledeći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potpunog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tržištem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010571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Postoje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problemi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imaju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veze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određivanjem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kupce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domaćinstva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takva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zahtevala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rešavanje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mesecima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01057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predstoje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spremnost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uključivanja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dijalog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balansira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pitanjem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priuštivosti</w:t>
      </w:r>
      <w:r w:rsidR="002422F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pitanjem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ekonomičnosti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važan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dodatni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regionalnoj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integraciji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susednim</w:t>
      </w:r>
      <w:r w:rsidR="002422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zemljama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zonama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trgovanja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mogla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bude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potpunosti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integrisana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regionu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koristi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mogli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imaju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snižavanje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cena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387BB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87BB2">
        <w:rPr>
          <w:rFonts w:ascii="Times New Roman" w:hAnsi="Times New Roman" w:cs="Times New Roman"/>
          <w:sz w:val="24"/>
          <w:szCs w:val="24"/>
        </w:rPr>
        <w:t>.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gasu</w:t>
      </w:r>
      <w:r w:rsidR="00B60E32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Regulatornog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tela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preliminarna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odluka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doneta</w:t>
      </w:r>
      <w:r w:rsidR="00B60E3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Transportgasa</w:t>
      </w:r>
      <w:r w:rsidR="003618A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izažena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zahvalnost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potpunosti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uzela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obzir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izdao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važan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njega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čeka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nekoliko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konačno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došlo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sertifikaciju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došao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tačke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gde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reći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uspostavljen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uskoro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doći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otvaranja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pružanja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učesnicima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podjednake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pristupu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elektromreži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otvoriti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konkurenciji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smatra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spustiti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cene</w:t>
      </w:r>
      <w:r w:rsidR="006D65B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6D65BF">
        <w:rPr>
          <w:rFonts w:ascii="Times New Roman" w:hAnsi="Times New Roman" w:cs="Times New Roman"/>
          <w:sz w:val="24"/>
          <w:szCs w:val="24"/>
        </w:rPr>
        <w:t>.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Ovaj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dolazi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uz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moraju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nakon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današnjih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razgovora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Regulatornim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telom</w:t>
      </w:r>
      <w:r w:rsidR="00C4584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Agencijom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odlučnost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smislu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smatra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praćenja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obaviti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utvrđenih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preliminarnoj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odluci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ispunjeni</w:t>
      </w:r>
      <w:r w:rsidR="00C4584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nepotrebnih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kašnjenja</w:t>
      </w:r>
      <w:r w:rsidR="00C45848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otvorena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trebalo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odgovori</w:t>
      </w:r>
      <w:r w:rsidR="00C4584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npr</w:t>
      </w:r>
      <w:r w:rsidR="00C45848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sertifikacije</w:t>
      </w:r>
      <w:r w:rsidR="00C4584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Jugorozgasa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tome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razmišljati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kontekstu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reformske</w:t>
      </w:r>
      <w:r w:rsidR="008074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očekivanja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imaju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jednog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operatera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prenosnog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teritoriji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 w:rsidR="00EF0792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Tu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gasnog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operatera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skladištenje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naknadno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praćenje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</w:t>
      </w:r>
      <w:r w:rsidR="00EF0792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pružanja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prekograničnih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Mađarskom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Bugarskom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učesnicima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tržištu</w:t>
      </w:r>
      <w:r w:rsidR="00EF0792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narednim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mesecima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godinama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gde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EF07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očekivati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sazreti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integrisati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tržištem</w:t>
      </w:r>
      <w:r w:rsidR="0047059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470598">
        <w:rPr>
          <w:rFonts w:ascii="Times New Roman" w:hAnsi="Times New Roman" w:cs="Times New Roman"/>
          <w:sz w:val="24"/>
          <w:szCs w:val="24"/>
        </w:rPr>
        <w:t>.</w:t>
      </w:r>
    </w:p>
    <w:p w:rsidR="00D02183" w:rsidRDefault="004E00DE" w:rsidP="008E5D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0854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0854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0854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dekarbonizaciji</w:t>
      </w:r>
      <w:r w:rsidR="000854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0854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spomenuto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ključni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upravljanje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tranzicije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procesom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dekarbonizacije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ekonomije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temeljnih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uzela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obzir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komentare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preporuke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donela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konačnu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odluku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usvajanju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plana</w:t>
      </w:r>
      <w:r w:rsidR="00726FC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važno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napomenuti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okreće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klimatskog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26F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ostaje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stoji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zaboravljen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sprovodi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reforme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B4163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mere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radnje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opisane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Nacionalnog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energetskom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klimatskom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planu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sukcesivno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implementiraju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416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B4163C">
        <w:rPr>
          <w:rFonts w:ascii="Times New Roman" w:hAnsi="Times New Roman" w:cs="Times New Roman"/>
          <w:sz w:val="24"/>
          <w:szCs w:val="24"/>
        </w:rPr>
        <w:t>.</w:t>
      </w:r>
      <w:r w:rsidR="0056386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Vidi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emisije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gasovoda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gradi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F921C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funkcionalan</w:t>
      </w:r>
      <w:r w:rsidR="00F921C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adekvatan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praćenja</w:t>
      </w:r>
      <w:r w:rsidR="00F921C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izveštavanja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verifikacije</w:t>
      </w:r>
      <w:r w:rsidR="00F921C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razvija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F921C8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Prve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dozvole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emsije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izdate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važan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element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razumemo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emisija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predmet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adekvatnog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praćenja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verifikacije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državnih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institucija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zadužene</w:t>
      </w:r>
      <w:r w:rsidR="00F921C8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početku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rečeno</w:t>
      </w:r>
      <w:r w:rsidR="00F921C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razvijanja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korišćenja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obnovljivih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BF2FAA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spomenuta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aukcija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Ministarstvom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vođeni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temeljni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razgovori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obnovljivim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izvorima</w:t>
      </w:r>
      <w:r w:rsidR="00F921C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njihovom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usaglašeno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predložila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moći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postigne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kroz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preuzimaju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ovom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trenutku</w:t>
      </w:r>
      <w:r w:rsidR="00BF2FAA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gorvoriti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energetskoj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efikasnosti</w:t>
      </w:r>
      <w:r w:rsidR="00BF2FAA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Nakon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energetskoj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efikasnosti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F2FAA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racionalnom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korišćenju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aprilu</w:t>
      </w:r>
      <w:r w:rsidR="00BF2FAA">
        <w:rPr>
          <w:rFonts w:ascii="Times New Roman" w:hAnsi="Times New Roman" w:cs="Times New Roman"/>
          <w:sz w:val="24"/>
          <w:szCs w:val="24"/>
        </w:rPr>
        <w:t xml:space="preserve"> 2021.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BF2FAA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većina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implementacionih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akata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uspešno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BF2FAA">
        <w:rPr>
          <w:rFonts w:ascii="Times New Roman" w:hAnsi="Times New Roman" w:cs="Times New Roman"/>
          <w:sz w:val="24"/>
          <w:szCs w:val="24"/>
        </w:rPr>
        <w:t xml:space="preserve"> 2023.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BF2FAA">
        <w:rPr>
          <w:rFonts w:ascii="Times New Roman" w:hAnsi="Times New Roman" w:cs="Times New Roman"/>
          <w:sz w:val="24"/>
          <w:szCs w:val="24"/>
        </w:rPr>
        <w:t xml:space="preserve">, 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neki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priručnici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tokom</w:t>
      </w:r>
      <w:r w:rsidR="00BF2FAA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prodrške</w:t>
      </w:r>
      <w:r w:rsidR="00BF2FA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BF2FAA">
        <w:rPr>
          <w:rFonts w:ascii="Times New Roman" w:hAnsi="Times New Roman" w:cs="Times New Roman"/>
          <w:sz w:val="24"/>
          <w:szCs w:val="24"/>
        </w:rPr>
        <w:t>.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odgovoriti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razraditi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1937F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temeljnije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obavljati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razgovoru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srpskim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vlastima</w:t>
      </w:r>
      <w:r w:rsidR="001937F1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pogledu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zabeležen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konstatuje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razvijanju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relevantnih</w:t>
      </w:r>
      <w:r w:rsidR="001937F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planova</w:t>
      </w:r>
      <w:r w:rsidR="005C4DB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objašnjavanju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mera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preduzeti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slučaju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upozorenja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ili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vanredne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situacije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ometanja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sigurnosti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snabdevanja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C4D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5C4DBC">
        <w:rPr>
          <w:rFonts w:ascii="Times New Roman" w:hAnsi="Times New Roman" w:cs="Times New Roman"/>
          <w:sz w:val="24"/>
          <w:szCs w:val="24"/>
        </w:rPr>
        <w:t>.</w:t>
      </w:r>
      <w:r w:rsidR="000A660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Naglasio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ostvarila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pomake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obezbeđivanju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sigurnosti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snabdevanja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naftom</w:t>
      </w:r>
      <w:r w:rsidR="00FC747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naftnih</w:t>
      </w:r>
      <w:r w:rsidR="00FC747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proizvoda</w:t>
      </w:r>
      <w:r w:rsidR="00FC747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derivata</w:t>
      </w:r>
      <w:r w:rsidR="00446D0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446D08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veoma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važno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obzirom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diskusije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tome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46D0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uprav</w:t>
      </w:r>
    </w:p>
    <w:p w:rsidR="00FE4780" w:rsidRDefault="00315527" w:rsidP="00D0218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aspektu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FE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D02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D02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stubu</w:t>
      </w:r>
      <w:r w:rsidR="00D02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Sekretarijata</w:t>
      </w:r>
    </w:p>
    <w:p w:rsidR="00CB3D6E" w:rsidRDefault="00315527" w:rsidP="00CB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naglasio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Parlament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usvojio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potpunosti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transponovao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Direktivu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Strateškoj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sredinu</w:t>
      </w:r>
      <w:r w:rsidR="00CB3D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tranziciju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zone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B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investiranje</w:t>
      </w:r>
      <w:r w:rsidR="005F2B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investitore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ulaganju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aspekta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5F2B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zabrinutost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usklađenosti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zahtevima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proističu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Direktive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velikim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ložištima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još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uvek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emisija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sumpora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prašina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velikih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lošišta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još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uvek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odgovarajućim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normama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usvojene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Energetske</w:t>
      </w:r>
      <w:r w:rsidR="00C9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="00C951AA">
        <w:rPr>
          <w:rFonts w:ascii="Times New Roman" w:hAnsi="Times New Roman" w:cs="Times New Roman"/>
          <w:sz w:val="24"/>
          <w:szCs w:val="24"/>
        </w:rPr>
        <w:t xml:space="preserve"> 2018.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951AA">
        <w:rPr>
          <w:rFonts w:ascii="Times New Roman" w:hAnsi="Times New Roman" w:cs="Times New Roman"/>
          <w:sz w:val="24"/>
          <w:szCs w:val="24"/>
        </w:rPr>
        <w:t>.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rešavanje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pregovora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A7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investiranju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doneti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postepeno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zatvore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postrojenja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zamene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takvi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dekarbonizovanim</w:t>
      </w:r>
      <w:r w:rsidR="002F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kapacitetima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proizvodnje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električne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2A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2A4901">
        <w:rPr>
          <w:rFonts w:ascii="Times New Roman" w:hAnsi="Times New Roman" w:cs="Times New Roman"/>
          <w:sz w:val="24"/>
          <w:szCs w:val="24"/>
        </w:rPr>
        <w:t>.</w:t>
      </w:r>
    </w:p>
    <w:p w:rsidR="0021107F" w:rsidRDefault="002A4901" w:rsidP="008E5D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Istaknuta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kvalitetna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Agencijom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sertifikacije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izneto</w:t>
      </w:r>
      <w:r w:rsidR="008773A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očekivanje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uključenija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obezbeđivanja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realizacije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zahtevati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kompentencije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unaprede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pravnom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aspektu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pravne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kompetencije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poverene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ona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služi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Regulatorno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telo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69656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potrebno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unaprede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institucionalni</w:t>
      </w:r>
      <w:r w:rsidR="0069656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kapaciteti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bila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stanju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obavlja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dužnosti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toj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intituciji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poverava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373B3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zakonodavstvo</w:t>
      </w:r>
      <w:r w:rsidR="00373B3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73B3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</w:t>
      </w:r>
      <w:r w:rsidR="00FA10D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FA10D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implementacije</w:t>
      </w:r>
      <w:r w:rsidR="00FA10D7">
        <w:rPr>
          <w:rFonts w:ascii="Times New Roman" w:hAnsi="Times New Roman" w:cs="Times New Roman"/>
          <w:sz w:val="24"/>
          <w:szCs w:val="24"/>
        </w:rPr>
        <w:t xml:space="preserve">, 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(REMIT) </w:t>
      </w:r>
      <w:r w:rsidR="00FA10D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integritetu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transprentnosti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FA10D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FA10D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77110F">
        <w:rPr>
          <w:rFonts w:ascii="Times New Roman" w:hAnsi="Times New Roman" w:cs="Times New Roman"/>
          <w:sz w:val="24"/>
          <w:szCs w:val="24"/>
        </w:rPr>
        <w:t>.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77110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7110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7110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dalje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diskusije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potpunoj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(REMIT) </w:t>
      </w:r>
      <w:r w:rsidR="00594BC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integritetu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transprentnosti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  (REMIT) 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951E26">
        <w:rPr>
          <w:rFonts w:ascii="Times New Roman" w:hAnsi="Times New Roman" w:cs="Times New Roman"/>
          <w:sz w:val="24"/>
          <w:szCs w:val="24"/>
        </w:rPr>
        <w:t xml:space="preserve"> 2026.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951E26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zakonodavstvo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594BC5" w:rsidRPr="00263086">
        <w:rPr>
          <w:rFonts w:ascii="Times New Roman" w:hAnsi="Times New Roman" w:cs="Times New Roman"/>
          <w:sz w:val="24"/>
          <w:szCs w:val="24"/>
        </w:rPr>
        <w:t xml:space="preserve">(REMIT) </w:t>
      </w:r>
      <w:r w:rsidR="00594BC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uz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EZ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 w:rsidR="00951E2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uspostavljeno</w:t>
      </w:r>
      <w:r w:rsidR="00951E26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transponovano</w:t>
      </w:r>
      <w:r w:rsidR="0077110F">
        <w:rPr>
          <w:rFonts w:ascii="Times New Roman" w:hAnsi="Times New Roman" w:cs="Times New Roman"/>
          <w:sz w:val="24"/>
          <w:szCs w:val="24"/>
        </w:rPr>
        <w:t>.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početka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biće</w:t>
      </w:r>
      <w:r w:rsidR="0077110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pravila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praćenje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21107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ista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pravila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izbegavanje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tržišnih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manipulacija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električnoj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energiji</w:t>
      </w:r>
      <w:r w:rsidR="0021107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pruženi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jednaki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učesnicima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potrebna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usklađenost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21107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26BC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126BC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126BC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981E4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126BC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uklopila</w:t>
      </w:r>
      <w:r w:rsidR="00981E4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7110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B5768D">
        <w:rPr>
          <w:rFonts w:ascii="Times New Roman" w:hAnsi="Times New Roman" w:cs="Times New Roman"/>
          <w:sz w:val="24"/>
          <w:szCs w:val="24"/>
        </w:rPr>
        <w:t>.</w:t>
      </w:r>
    </w:p>
    <w:p w:rsidR="00432497" w:rsidRDefault="00B5768D" w:rsidP="00CB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6DFA"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saznanja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716A5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16A5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očekivati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budućnosti</w:t>
      </w:r>
      <w:r w:rsidR="00716A55">
        <w:rPr>
          <w:rFonts w:ascii="Times New Roman" w:hAnsi="Times New Roman" w:cs="Times New Roman"/>
          <w:sz w:val="24"/>
          <w:szCs w:val="24"/>
        </w:rPr>
        <w:t>.</w:t>
      </w:r>
      <w:r w:rsidR="003B6DF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finalizacije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transponovanja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paketa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integraciju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16A55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uskoro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</w:t>
      </w:r>
      <w:r w:rsidR="006B2486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adekvatno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verifikovan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Evropskom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komisijom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potvrdila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ispravnost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sveobuhvatnost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transponovanja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potvrdila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spremnost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pridruži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tržištu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CD44B1">
        <w:rPr>
          <w:rFonts w:ascii="Times New Roman" w:hAnsi="Times New Roman" w:cs="Times New Roman"/>
          <w:sz w:val="24"/>
          <w:szCs w:val="24"/>
        </w:rPr>
        <w:t>.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veoma</w:t>
      </w:r>
      <w:r w:rsidR="00CD44B1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bitno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tržištu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</w:t>
      </w:r>
      <w:r w:rsidR="006B2486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unapred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B248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unutar</w:t>
      </w:r>
      <w:r w:rsidR="006B2486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dnevnom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doneti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veliku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ekonomsku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korist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srpskoj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privredi</w:t>
      </w:r>
      <w:r w:rsidR="00BA7FAC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preuzme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mere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imaju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završavanje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regionalnom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nivou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svih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zona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trgovanja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regionu</w:t>
      </w:r>
      <w:r w:rsidR="00BA7FA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naročitog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značaja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dodele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prekograničnih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između</w:t>
      </w:r>
      <w:r w:rsidR="00BA7FAC">
        <w:rPr>
          <w:rFonts w:ascii="Times New Roman" w:hAnsi="Times New Roman" w:cs="Times New Roman"/>
          <w:sz w:val="24"/>
          <w:szCs w:val="24"/>
        </w:rPr>
        <w:t xml:space="preserve"> </w:t>
      </w:r>
      <w:r w:rsidR="004B5B5D">
        <w:rPr>
          <w:rFonts w:ascii="Times New Roman" w:hAnsi="Times New Roman" w:cs="Times New Roman"/>
          <w:sz w:val="24"/>
          <w:szCs w:val="24"/>
        </w:rPr>
        <w:t>„</w:t>
      </w:r>
      <w:r w:rsidR="00315527">
        <w:rPr>
          <w:rFonts w:ascii="Times New Roman" w:hAnsi="Times New Roman" w:cs="Times New Roman"/>
          <w:sz w:val="24"/>
          <w:szCs w:val="24"/>
        </w:rPr>
        <w:t>EMS</w:t>
      </w:r>
      <w:r w:rsidR="004B5B5D">
        <w:rPr>
          <w:rFonts w:ascii="Times New Roman" w:hAnsi="Times New Roman" w:cs="Times New Roman"/>
          <w:sz w:val="24"/>
          <w:szCs w:val="24"/>
        </w:rPr>
        <w:t>“</w:t>
      </w:r>
      <w:r w:rsidR="009D735E" w:rsidRPr="00155303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9D735E" w:rsidRPr="001553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9D735E" w:rsidRPr="009D73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KOSTT</w:t>
      </w:r>
      <w:r w:rsidR="004B5B5D" w:rsidRPr="004B5B5D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B829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mesecima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predstoje</w:t>
      </w:r>
      <w:r w:rsidR="00B82989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imajući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umu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ograničenja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ukazale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srpske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vlasti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pogledu</w:t>
      </w:r>
      <w:r w:rsidR="00B82989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skladištenju</w:t>
      </w:r>
      <w:r w:rsidR="00B8298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planu</w:t>
      </w:r>
      <w:r w:rsidR="006D4A50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odluka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produži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skladištenje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predstoje</w:t>
      </w:r>
      <w:r w:rsidR="006D4A50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odluka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doneta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uspostavljen</w:t>
      </w:r>
      <w:r w:rsidR="006D4A50">
        <w:rPr>
          <w:rFonts w:ascii="Times New Roman" w:hAnsi="Times New Roman" w:cs="Times New Roman"/>
          <w:sz w:val="24"/>
          <w:szCs w:val="24"/>
        </w:rPr>
        <w:t xml:space="preserve"> 2021.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primenjivati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6D4A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taj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unaprediti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9A0CD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uspešan</w:t>
      </w:r>
      <w:r w:rsidR="00F7313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način</w:t>
      </w:r>
      <w:r w:rsidR="0076537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Zajedno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Agencijom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pratiti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sertifikaciju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očekuju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pozitivni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76537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Transportgas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ponuditi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neophodne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kapacitete</w:t>
      </w:r>
      <w:r w:rsidR="00765374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obavljati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svoje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dužnosti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delovati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skladu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76537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zakonodavstvo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uključuje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ponudu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prekograničnih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 w:rsidR="000D5B5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0D5B50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uvek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potpunog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transponovanja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Direktive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9B612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obnovljivoj</w:t>
      </w:r>
      <w:r w:rsidR="00DE3B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energiji</w:t>
      </w:r>
      <w:r w:rsidR="00DE3B3C">
        <w:rPr>
          <w:rFonts w:ascii="Times New Roman" w:hAnsi="Times New Roman" w:cs="Times New Roman"/>
          <w:sz w:val="24"/>
          <w:szCs w:val="24"/>
        </w:rPr>
        <w:t xml:space="preserve"> </w:t>
      </w:r>
      <w:r w:rsidR="00261060">
        <w:rPr>
          <w:rFonts w:ascii="Times New Roman" w:hAnsi="Times New Roman" w:cs="Times New Roman"/>
          <w:sz w:val="24"/>
          <w:szCs w:val="24"/>
          <w:lang w:val="en-US"/>
        </w:rPr>
        <w:t xml:space="preserve"> REDII</w:t>
      </w:r>
      <w:r w:rsidR="00B753C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tiče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biogasa</w:t>
      </w:r>
      <w:r w:rsidR="00B753C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biogoriva</w:t>
      </w:r>
      <w:r w:rsidR="00B753C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agendi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zajedno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Srbijom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tome</w:t>
      </w:r>
      <w:r w:rsidR="00B753C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sprovođenju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B753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efikasnosti</w:t>
      </w:r>
      <w:r w:rsidR="004343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343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njenog</w:t>
      </w:r>
      <w:r w:rsidR="004343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unapređenja</w:t>
      </w:r>
      <w:r w:rsidR="004343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3439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zgradama</w:t>
      </w:r>
      <w:r w:rsidR="006569D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sastavni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deo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preduzme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država</w:t>
      </w:r>
      <w:r w:rsidR="006569D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Vlada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6569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Parlament</w:t>
      </w:r>
      <w:r w:rsidR="006569DE">
        <w:rPr>
          <w:rFonts w:ascii="Times New Roman" w:hAnsi="Times New Roman" w:cs="Times New Roman"/>
          <w:sz w:val="24"/>
          <w:szCs w:val="24"/>
        </w:rPr>
        <w:t>.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Čestitao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ministarki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ostvarenom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napretku</w:t>
      </w:r>
      <w:r w:rsidR="0043249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zahvalio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Agenciji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saradnji</w:t>
      </w:r>
      <w:r w:rsidR="0043249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32497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izrazio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nadu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imati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podršku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Parlamenta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sprovođenju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predstoje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bolje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pripremiti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pristupanje</w:t>
      </w:r>
      <w:r w:rsidR="00B55FB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B55FBE">
        <w:rPr>
          <w:rFonts w:ascii="Times New Roman" w:hAnsi="Times New Roman" w:cs="Times New Roman"/>
          <w:sz w:val="24"/>
          <w:szCs w:val="24"/>
        </w:rPr>
        <w:t>.</w:t>
      </w:r>
    </w:p>
    <w:p w:rsidR="006E3DC6" w:rsidRDefault="006E3DC6" w:rsidP="00CB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Dubravka</w:t>
      </w:r>
      <w:r w:rsidR="006061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Đedović</w:t>
      </w:r>
      <w:r w:rsidR="006061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Handanović</w:t>
      </w:r>
      <w:r w:rsidR="006061B5">
        <w:rPr>
          <w:rFonts w:ascii="Times New Roman" w:hAnsi="Times New Roman" w:cs="Times New Roman"/>
          <w:sz w:val="24"/>
          <w:szCs w:val="24"/>
        </w:rPr>
        <w:t>,</w:t>
      </w:r>
      <w:r w:rsidR="004B1C9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</w:t>
      </w:r>
      <w:r w:rsidR="006061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rudarstva</w:t>
      </w:r>
      <w:r w:rsidR="004B1C9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B1C9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>,</w:t>
      </w:r>
      <w:r w:rsidR="006061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istakla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potrebno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upoznati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narodne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poslanike</w:t>
      </w:r>
      <w:r w:rsidR="008E5D47">
        <w:rPr>
          <w:rFonts w:ascii="Times New Roman" w:hAnsi="Times New Roman" w:cs="Times New Roman"/>
          <w:sz w:val="24"/>
          <w:szCs w:val="24"/>
        </w:rPr>
        <w:t>,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širu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javnost</w:t>
      </w:r>
      <w:r w:rsidR="004B1C9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prorgesu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napravila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proteklih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dana</w:t>
      </w:r>
      <w:r w:rsidR="00C678F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odnosu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prethodnu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gde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zaključci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73D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rezultati</w:t>
      </w:r>
      <w:r w:rsidR="00773D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rada</w:t>
      </w:r>
      <w:r w:rsidR="00773D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bili</w:t>
      </w:r>
      <w:r w:rsidR="00773D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jako</w:t>
      </w:r>
      <w:r w:rsidR="00773D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dobri</w:t>
      </w:r>
      <w:r w:rsidR="00773D20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Reforme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sprovode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energetskom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nisu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samo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ambicije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postane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punopravna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članica</w:t>
      </w:r>
      <w:r w:rsidR="00C678F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7752B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zapravo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postane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deo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evropsko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energetskog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važne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uspešnu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održivu</w:t>
      </w:r>
      <w:r w:rsidR="007752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tranziciju</w:t>
      </w:r>
      <w:r w:rsidR="00C6544B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veću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bezbednost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naše</w:t>
      </w:r>
      <w:r w:rsidR="00C6544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 w:rsidR="003D16E9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stabilno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snabdevanje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naših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građana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privrede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energentima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električnom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energijom</w:t>
      </w:r>
      <w:r w:rsidR="003D16E9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Istakala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radilo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vredno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odano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ispunili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ciljevi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postavljeni</w:t>
      </w:r>
      <w:r w:rsidR="003D16E9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određen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deo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odvija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Narodnoj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skupštini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ili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postojećih</w:t>
      </w:r>
      <w:r w:rsidR="003D16E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3D16E9">
        <w:rPr>
          <w:rFonts w:ascii="Times New Roman" w:hAnsi="Times New Roman" w:cs="Times New Roman"/>
          <w:sz w:val="24"/>
          <w:szCs w:val="24"/>
        </w:rPr>
        <w:t>.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Zahvalila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narodnim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poslanicima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učestvovali</w:t>
      </w:r>
      <w:r w:rsidR="004C628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C628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tom</w:t>
      </w:r>
      <w:r w:rsidR="004C628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4C628E">
        <w:rPr>
          <w:rFonts w:ascii="Times New Roman" w:hAnsi="Times New Roman" w:cs="Times New Roman"/>
          <w:sz w:val="24"/>
          <w:szCs w:val="24"/>
        </w:rPr>
        <w:t>,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stručnoj</w:t>
      </w:r>
      <w:r w:rsidR="00C714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javnosti</w:t>
      </w:r>
      <w:r w:rsidR="004C628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učestvovala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javnih</w:t>
      </w:r>
      <w:r w:rsidR="003D3D0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konsultacija</w:t>
      </w:r>
      <w:r w:rsidR="003D3D00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komentarima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bili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prethonom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periodu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180C2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C94AA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ili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obnovljivim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izvorima</w:t>
      </w:r>
      <w:r w:rsidR="00C94A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C94AAC">
        <w:rPr>
          <w:rFonts w:ascii="Times New Roman" w:hAnsi="Times New Roman" w:cs="Times New Roman"/>
          <w:sz w:val="24"/>
          <w:szCs w:val="24"/>
        </w:rPr>
        <w:t>.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Potvrdila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istakao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Artur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Lorkoviski</w:t>
      </w:r>
      <w:r w:rsidR="003830C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direktor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 w:rsidR="003830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23365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naša</w:t>
      </w:r>
      <w:r w:rsidR="0023365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ističe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jako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dobrim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ocenama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rangu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prve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prošlu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godinu</w:t>
      </w:r>
      <w:r w:rsidR="0073013C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pored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Moldavije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određene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stvari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pokrenula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straha</w:t>
      </w:r>
      <w:r w:rsidR="0073013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sigurnosti</w:t>
      </w:r>
      <w:r w:rsidR="00603796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radila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unapredila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energetski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 w:rsidR="00603796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Prema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postoji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liderska</w:t>
      </w:r>
      <w:r w:rsidR="0060379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pozicija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elektroenergetike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obnovljivih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najviše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napredovalo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svih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ugovornih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strana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pripremljenost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spajanje</w:t>
      </w:r>
      <w:r w:rsidR="0035795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357958">
        <w:rPr>
          <w:rFonts w:ascii="Times New Roman" w:hAnsi="Times New Roman" w:cs="Times New Roman"/>
          <w:sz w:val="24"/>
          <w:szCs w:val="24"/>
        </w:rPr>
        <w:t>.</w:t>
      </w:r>
    </w:p>
    <w:p w:rsidR="00357958" w:rsidRDefault="00357958" w:rsidP="00CB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Iznela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najvažniji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rezultati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okvira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70AA6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izmenama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dopunama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5E39AC">
        <w:rPr>
          <w:rFonts w:ascii="Times New Roman" w:hAnsi="Times New Roman" w:cs="Times New Roman"/>
          <w:sz w:val="24"/>
          <w:szCs w:val="24"/>
        </w:rPr>
        <w:t xml:space="preserve"> (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novembru</w:t>
      </w:r>
      <w:r w:rsidR="005E39AC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5E39AC">
        <w:rPr>
          <w:rFonts w:ascii="Times New Roman" w:hAnsi="Times New Roman" w:cs="Times New Roman"/>
          <w:sz w:val="24"/>
          <w:szCs w:val="24"/>
        </w:rPr>
        <w:t xml:space="preserve">)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njegovim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usvajanjem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C17CB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prenele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odredbe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paketa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čistu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energiju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5E39AC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2465D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465D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decembru</w:t>
      </w:r>
      <w:r w:rsidR="002465D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5E39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raspodeli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prenosnog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upravljanja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zagušenjima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čime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ispunili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preduslovi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sprovođenje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8D7B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susednim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državama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38612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zemljama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pripadaju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Energetskoj</w:t>
      </w:r>
      <w:r w:rsidR="0038612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zajednici</w:t>
      </w:r>
      <w:r w:rsidR="0038612D">
        <w:rPr>
          <w:rFonts w:ascii="Times New Roman" w:hAnsi="Times New Roman" w:cs="Times New Roman"/>
          <w:sz w:val="24"/>
          <w:szCs w:val="24"/>
        </w:rPr>
        <w:t>.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skladu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usvojenom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energetskom</w:t>
      </w:r>
      <w:r w:rsidR="003041D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agendom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najkasnije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juna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ove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4D5B3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usvojena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upravo</w:t>
      </w:r>
      <w:r w:rsidR="004D5B3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dana</w:t>
      </w:r>
      <w:r w:rsidR="004D5B3F">
        <w:rPr>
          <w:rFonts w:ascii="Times New Roman" w:hAnsi="Times New Roman" w:cs="Times New Roman"/>
          <w:sz w:val="24"/>
          <w:szCs w:val="24"/>
        </w:rPr>
        <w:t>.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Većina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uredbi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konsultacija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drugim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ministarstvima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okviru</w:t>
      </w:r>
      <w:r w:rsidR="0046347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Vlade</w:t>
      </w:r>
      <w:r w:rsidR="005D7A69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danas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usvojena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spremnosti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rizike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elektroenergetskom</w:t>
      </w:r>
      <w:r w:rsidR="005D7A6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A40DA0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elektroenergetski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A40DA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toku</w:t>
      </w:r>
      <w:r w:rsidR="00296F7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296F7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 w:rsidR="00296F7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pet</w:t>
      </w:r>
      <w:r w:rsidR="00296F7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uredbi</w:t>
      </w:r>
      <w:r w:rsidR="005C5503">
        <w:rPr>
          <w:rFonts w:ascii="Times New Roman" w:hAnsi="Times New Roman" w:cs="Times New Roman"/>
          <w:sz w:val="24"/>
          <w:szCs w:val="24"/>
        </w:rPr>
        <w:t>,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C8277D">
        <w:rPr>
          <w:rFonts w:ascii="Times New Roman" w:hAnsi="Times New Roman" w:cs="Times New Roman"/>
          <w:sz w:val="24"/>
          <w:szCs w:val="24"/>
        </w:rPr>
        <w:t>: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raspodeli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prenosnog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između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zona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trgovanja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dugoročnim</w:t>
      </w:r>
      <w:r w:rsidR="00C8277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tržištima</w:t>
      </w:r>
      <w:r w:rsidR="00C8277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poremećenom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radu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ponovnom</w:t>
      </w:r>
      <w:r w:rsidR="005C550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uspostavanju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elektroenergetskih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DF16F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uspostavanju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smernica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međusobno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povezanih</w:t>
      </w:r>
      <w:r w:rsidR="00DF16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3F03C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uspostavanje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smernica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balansnu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električnu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energiju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smernicama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3F03C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transevropsku</w:t>
      </w:r>
      <w:r w:rsidR="00882CA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 w:rsidR="00882CA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infrastrukturu</w:t>
      </w:r>
      <w:r w:rsidR="00882CA0">
        <w:rPr>
          <w:rFonts w:ascii="Times New Roman" w:hAnsi="Times New Roman" w:cs="Times New Roman"/>
          <w:sz w:val="24"/>
          <w:szCs w:val="24"/>
        </w:rPr>
        <w:t>.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šest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uredbi</w:t>
      </w:r>
      <w:r w:rsidR="00F0015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četiri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pripremljene</w:t>
      </w:r>
      <w:r w:rsidR="00F0015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F001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konsultacija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RS</w:t>
      </w:r>
      <w:r w:rsidR="004E3D3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jedna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usvojena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danas</w:t>
      </w:r>
      <w:r w:rsidR="004E3D3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spremne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4E3D3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maja</w:t>
      </w:r>
      <w:r w:rsidR="00B61A1B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1A30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 w:rsidR="001A30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1A30A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B61A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B61A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B61A1B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juna</w:t>
      </w:r>
      <w:r w:rsidR="00B61A1B">
        <w:rPr>
          <w:rFonts w:ascii="Times New Roman" w:hAnsi="Times New Roman" w:cs="Times New Roman"/>
          <w:sz w:val="24"/>
          <w:szCs w:val="24"/>
        </w:rPr>
        <w:t>.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poslate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proceduru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Vladu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tiču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gasnog</w:t>
      </w:r>
      <w:r w:rsidR="00284D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sektora</w:t>
      </w:r>
      <w:r w:rsidR="007640CE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znači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reforme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gasnom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potvrđuje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</w:t>
      </w:r>
      <w:r w:rsidR="007640C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činjenica</w:t>
      </w:r>
      <w:r w:rsidR="007640CE">
        <w:rPr>
          <w:rFonts w:ascii="Times New Roman" w:hAnsi="Times New Roman" w:cs="Times New Roman"/>
          <w:sz w:val="24"/>
          <w:szCs w:val="24"/>
        </w:rPr>
        <w:t>.</w:t>
      </w:r>
    </w:p>
    <w:p w:rsidR="00297C6A" w:rsidRDefault="00D24D63" w:rsidP="00CB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Obavestila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A1575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nastavku</w:t>
      </w:r>
      <w:r w:rsidR="00A1575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tekućih</w:t>
      </w:r>
      <w:r w:rsidR="00A1575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A1575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A1575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realizaciju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projekata</w:t>
      </w:r>
      <w:r w:rsidR="00B6143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intezivirane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jer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kapitalne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infrastrukture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energetskom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dostići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ciljevi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poboljšati</w:t>
      </w:r>
      <w:r w:rsidR="00714E2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raspoloživa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balansna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energija</w:t>
      </w:r>
      <w:r w:rsidR="00B6143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uticaj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životnu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sredinu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koju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ili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poveća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energetska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</w:t>
      </w:r>
      <w:r w:rsidR="00D91A60">
        <w:rPr>
          <w:rFonts w:ascii="Times New Roman" w:hAnsi="Times New Roman" w:cs="Times New Roman"/>
          <w:sz w:val="24"/>
          <w:szCs w:val="24"/>
        </w:rPr>
        <w:t>.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inicijative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zavise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kapitalnih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projekata</w:t>
      </w:r>
      <w:r w:rsidR="003E00B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puta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istaknuto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Reverzibilna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HE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Bistrica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3E00B4">
        <w:rPr>
          <w:rFonts w:ascii="Times New Roman" w:hAnsi="Times New Roman" w:cs="Times New Roman"/>
          <w:sz w:val="24"/>
          <w:szCs w:val="24"/>
        </w:rPr>
        <w:t xml:space="preserve"> </w:t>
      </w:r>
      <w:r w:rsidR="00722293">
        <w:rPr>
          <w:rFonts w:ascii="Times New Roman" w:hAnsi="Times New Roman" w:cs="Times New Roman"/>
          <w:sz w:val="24"/>
          <w:szCs w:val="24"/>
        </w:rPr>
        <w:t xml:space="preserve">650 </w:t>
      </w:r>
      <w:r w:rsidR="00315527">
        <w:rPr>
          <w:rFonts w:ascii="Times New Roman" w:hAnsi="Times New Roman" w:cs="Times New Roman"/>
          <w:sz w:val="24"/>
          <w:szCs w:val="24"/>
        </w:rPr>
        <w:t>megavata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najveći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strateški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projekat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energetskom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obezbediti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72229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balansiranje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elektrana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sunca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vetra</w:t>
      </w:r>
      <w:r w:rsidR="00D33F5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znači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veću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integraciju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obnovljivih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D33F5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sigurnost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bezbednost</w:t>
      </w:r>
      <w:r w:rsidR="00D33F5D">
        <w:rPr>
          <w:rFonts w:ascii="Times New Roman" w:hAnsi="Times New Roman" w:cs="Times New Roman"/>
          <w:sz w:val="24"/>
          <w:szCs w:val="24"/>
        </w:rPr>
        <w:t>.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bude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tehnička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dokumentacija</w:t>
      </w:r>
      <w:r w:rsidR="00D33F5D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trenutno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toku</w:t>
      </w:r>
      <w:r w:rsidR="00D33F5D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aktivnosti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japanskog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konsultanta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izradi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svih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procena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projekta</w:t>
      </w:r>
      <w:r w:rsidR="00481FBC">
        <w:rPr>
          <w:rFonts w:ascii="Times New Roman" w:hAnsi="Times New Roman" w:cs="Times New Roman"/>
          <w:sz w:val="24"/>
          <w:szCs w:val="24"/>
        </w:rPr>
        <w:t>,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potrebe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Japanske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razvojne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smislu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njihove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podrške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finansiranju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ovog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projekta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72227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završi</w:t>
      </w:r>
      <w:r w:rsidR="00452062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proceni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svega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oni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razmatraju</w:t>
      </w:r>
      <w:r w:rsidR="00452062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kraja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ove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452062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Bila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konsultacija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terenu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Novoj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Varoši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gde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ljudi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mogli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452062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upoznaju</w:t>
      </w:r>
      <w:r w:rsidR="00297C6A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predstavljeni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planovi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tiču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između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ostalog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određenih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aspekata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zaštite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životne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sredine</w:t>
      </w:r>
      <w:r w:rsidR="00297C6A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čim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 w:rsidR="00297C6A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drugih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aspekata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realizacije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ovog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projekta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upravo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cilju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završetka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izrade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tehničke</w:t>
      </w:r>
      <w:r w:rsidR="00297C6A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dokumentacije</w:t>
      </w:r>
      <w:r w:rsidR="00297C6A">
        <w:rPr>
          <w:rFonts w:ascii="Times New Roman" w:hAnsi="Times New Roman" w:cs="Times New Roman"/>
          <w:sz w:val="24"/>
          <w:szCs w:val="24"/>
        </w:rPr>
        <w:t>.</w:t>
      </w:r>
    </w:p>
    <w:p w:rsidR="00054219" w:rsidRDefault="00315527" w:rsidP="0022310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Istakla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toku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završetak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izgradnje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postrojenja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odsumporavanje</w:t>
      </w:r>
    </w:p>
    <w:p w:rsidR="00993914" w:rsidRDefault="00315527" w:rsidP="00054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dimnih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gasova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05421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Nikola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Tesla</w:t>
      </w:r>
      <w:r w:rsidR="0005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054219">
        <w:rPr>
          <w:rFonts w:ascii="Times New Roman" w:hAnsi="Times New Roman" w:cs="Times New Roman"/>
          <w:sz w:val="24"/>
          <w:szCs w:val="24"/>
        </w:rPr>
        <w:t>“</w:t>
      </w:r>
      <w:r w:rsidR="00CD06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pustilo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postrojenje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CD06F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Nikola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Tesla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06F4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D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Obrenovcu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prošle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1849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Vrednost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investicije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završava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blizu</w:t>
      </w:r>
      <w:r w:rsidR="00184907">
        <w:rPr>
          <w:rFonts w:ascii="Times New Roman" w:hAnsi="Times New Roman" w:cs="Times New Roman"/>
          <w:sz w:val="24"/>
          <w:szCs w:val="24"/>
        </w:rPr>
        <w:t xml:space="preserve"> 200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18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evra</w:t>
      </w:r>
      <w:r w:rsidR="003F3B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stepen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fizičke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realizacije</w:t>
      </w:r>
      <w:r w:rsidR="003F3B18">
        <w:rPr>
          <w:rFonts w:ascii="Times New Roman" w:hAnsi="Times New Roman" w:cs="Times New Roman"/>
          <w:sz w:val="24"/>
          <w:szCs w:val="24"/>
        </w:rPr>
        <w:t xml:space="preserve"> 93%, </w:t>
      </w:r>
      <w:r>
        <w:rPr>
          <w:rFonts w:ascii="Times New Roman" w:hAnsi="Times New Roman" w:cs="Times New Roman"/>
          <w:sz w:val="24"/>
          <w:szCs w:val="24"/>
        </w:rPr>
        <w:t>finansijske</w:t>
      </w:r>
      <w:r w:rsidR="003F3B18">
        <w:rPr>
          <w:rFonts w:ascii="Times New Roman" w:hAnsi="Times New Roman" w:cs="Times New Roman"/>
          <w:sz w:val="24"/>
          <w:szCs w:val="24"/>
        </w:rPr>
        <w:t xml:space="preserve"> 94%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kraja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planirano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puštanje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primopredaja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postrojenja</w:t>
      </w:r>
      <w:r w:rsidR="00481FBC">
        <w:rPr>
          <w:rFonts w:ascii="Times New Roman" w:hAnsi="Times New Roman" w:cs="Times New Roman"/>
          <w:sz w:val="24"/>
          <w:szCs w:val="24"/>
        </w:rPr>
        <w:t>.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završetka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3F3B18">
        <w:rPr>
          <w:rFonts w:ascii="Times New Roman" w:hAnsi="Times New Roman" w:cs="Times New Roman"/>
          <w:sz w:val="24"/>
          <w:szCs w:val="24"/>
        </w:rPr>
        <w:t xml:space="preserve"> 90% </w:t>
      </w:r>
      <w:r>
        <w:rPr>
          <w:rFonts w:ascii="Times New Roman" w:hAnsi="Times New Roman" w:cs="Times New Roman"/>
          <w:sz w:val="24"/>
          <w:szCs w:val="24"/>
        </w:rPr>
        <w:t>najvećih</w:t>
      </w:r>
      <w:r w:rsidR="003F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termokapaciteta</w:t>
      </w:r>
      <w:r w:rsidR="00DF622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Elektroprivrede</w:t>
      </w:r>
      <w:r w:rsidR="00DF6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DF6224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imaće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Evropska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regulativa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naša</w:t>
      </w:r>
      <w:r w:rsidR="0008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regulativa</w:t>
      </w:r>
      <w:r w:rsidR="00083EBD">
        <w:rPr>
          <w:rFonts w:ascii="Times New Roman" w:hAnsi="Times New Roman" w:cs="Times New Roman"/>
          <w:sz w:val="24"/>
          <w:szCs w:val="24"/>
        </w:rPr>
        <w:t>.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Istakla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smislu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značajno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popravi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vezano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emisiju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štetnih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sumpor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97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praškaste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značajan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važnom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aspektu</w:t>
      </w:r>
      <w:r w:rsidR="007F1C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F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stanovnike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Obrenovca</w:t>
      </w:r>
      <w:r w:rsidR="007269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Beograda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nego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6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šire</w:t>
      </w:r>
      <w:r w:rsidR="0072693F">
        <w:rPr>
          <w:rFonts w:ascii="Times New Roman" w:hAnsi="Times New Roman" w:cs="Times New Roman"/>
          <w:sz w:val="24"/>
          <w:szCs w:val="24"/>
        </w:rPr>
        <w:t>.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Naglasila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februaru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uspešno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48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krug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aukcija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dodelu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tržišnih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premija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2343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našoj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nego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ukupno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sigurnosti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aukcije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obezbedilo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električna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energija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proizvede</w:t>
      </w:r>
      <w:r w:rsidR="0039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novim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zelenim</w:t>
      </w:r>
      <w:r w:rsidR="0023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elektranama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privrede</w:t>
      </w:r>
      <w:r w:rsidR="002B11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Elektroprivreda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preuzima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svu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električnu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energiju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konkurentnim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cenama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ispod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tržišnih</w:t>
      </w:r>
      <w:r w:rsidR="00DD2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premije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realizuju</w:t>
      </w:r>
      <w:r w:rsidR="00DD2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Investitori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prijavili</w:t>
      </w:r>
      <w:r w:rsidR="00DD2A67">
        <w:rPr>
          <w:rFonts w:ascii="Times New Roman" w:hAnsi="Times New Roman" w:cs="Times New Roman"/>
          <w:sz w:val="24"/>
          <w:szCs w:val="24"/>
        </w:rPr>
        <w:t xml:space="preserve"> 41 </w:t>
      </w:r>
      <w:r>
        <w:rPr>
          <w:rFonts w:ascii="Times New Roman" w:hAnsi="Times New Roman" w:cs="Times New Roman"/>
          <w:sz w:val="24"/>
          <w:szCs w:val="24"/>
        </w:rPr>
        <w:t>projekat</w:t>
      </w:r>
      <w:r w:rsidR="00DD2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ponuđena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kvota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D2A67">
        <w:rPr>
          <w:rFonts w:ascii="Times New Roman" w:hAnsi="Times New Roman" w:cs="Times New Roman"/>
          <w:sz w:val="24"/>
          <w:szCs w:val="24"/>
        </w:rPr>
        <w:t xml:space="preserve"> 425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ona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značajno</w:t>
      </w:r>
      <w:r w:rsidR="002B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premašena</w:t>
      </w:r>
      <w:r w:rsidR="00DD2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zainteresovanost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DD2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Ukupan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elektrana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izgraditi</w:t>
      </w:r>
      <w:r w:rsidR="00DD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biće</w:t>
      </w:r>
      <w:r w:rsidR="00DD2A67">
        <w:rPr>
          <w:rFonts w:ascii="Times New Roman" w:hAnsi="Times New Roman" w:cs="Times New Roman"/>
          <w:sz w:val="24"/>
          <w:szCs w:val="24"/>
        </w:rPr>
        <w:t xml:space="preserve"> 645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3E20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investicija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3E209C">
        <w:rPr>
          <w:rFonts w:ascii="Times New Roman" w:hAnsi="Times New Roman" w:cs="Times New Roman"/>
          <w:sz w:val="24"/>
          <w:szCs w:val="24"/>
        </w:rPr>
        <w:t xml:space="preserve"> 780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evra</w:t>
      </w:r>
      <w:r w:rsidR="003E20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A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uzmu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E2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6F2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završene</w:t>
      </w:r>
      <w:r w:rsidR="00A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aukcije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E20751">
        <w:rPr>
          <w:rFonts w:ascii="Times New Roman" w:hAnsi="Times New Roman" w:cs="Times New Roman"/>
          <w:sz w:val="24"/>
          <w:szCs w:val="24"/>
        </w:rPr>
        <w:t xml:space="preserve"> 1200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E20751" w:rsidRP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našoj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</w:t>
      </w:r>
      <w:r w:rsidR="00A76802">
        <w:rPr>
          <w:rFonts w:ascii="Times New Roman" w:hAnsi="Times New Roman" w:cs="Times New Roman"/>
          <w:sz w:val="24"/>
          <w:szCs w:val="24"/>
        </w:rPr>
        <w:t>,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blizu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milijarde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ulaganja</w:t>
      </w:r>
      <w:r w:rsidR="00A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investicija</w:t>
      </w:r>
      <w:r w:rsidR="00E207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višestruke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investicije</w:t>
      </w:r>
      <w:r w:rsidR="00E207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Ponuđene</w:t>
      </w:r>
      <w:r w:rsidR="00A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aukcija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konkurentne</w:t>
      </w:r>
      <w:r w:rsidR="00E2075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poslednje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npr</w:t>
      </w:r>
      <w:r w:rsidR="00E20751">
        <w:rPr>
          <w:rFonts w:ascii="Times New Roman" w:hAnsi="Times New Roman" w:cs="Times New Roman"/>
          <w:sz w:val="24"/>
          <w:szCs w:val="24"/>
        </w:rPr>
        <w:t xml:space="preserve">. 50,9 </w:t>
      </w:r>
      <w:r>
        <w:rPr>
          <w:rFonts w:ascii="Times New Roman" w:hAnsi="Times New Roman" w:cs="Times New Roman"/>
          <w:sz w:val="24"/>
          <w:szCs w:val="24"/>
        </w:rPr>
        <w:t>evra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megavat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solar</w:t>
      </w:r>
      <w:r w:rsidR="00E20751">
        <w:rPr>
          <w:rFonts w:ascii="Times New Roman" w:hAnsi="Times New Roman" w:cs="Times New Roman"/>
          <w:sz w:val="24"/>
          <w:szCs w:val="24"/>
        </w:rPr>
        <w:t xml:space="preserve">, 53,5 </w:t>
      </w:r>
      <w:r>
        <w:rPr>
          <w:rFonts w:ascii="Times New Roman" w:hAnsi="Times New Roman" w:cs="Times New Roman"/>
          <w:sz w:val="24"/>
          <w:szCs w:val="24"/>
        </w:rPr>
        <w:t>evra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megavat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vetar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značajno</w:t>
      </w:r>
      <w:r w:rsidR="00E207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ispod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trenutnih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</w:t>
      </w:r>
      <w:r w:rsidR="00E207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dugoročne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projekcije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tržišnih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evropskom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E207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doneti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veću</w:t>
      </w:r>
      <w:r w:rsidR="00E2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energetsku</w:t>
      </w:r>
      <w:r w:rsidR="00413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</w:t>
      </w:r>
      <w:r w:rsidR="00413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13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</w:t>
      </w:r>
      <w:r w:rsidR="00413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</w:t>
      </w:r>
      <w:r w:rsidR="00413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zemlje</w:t>
      </w:r>
      <w:r w:rsidR="004139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stimuliše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stimuliše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7665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mreži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dodatnih</w:t>
      </w:r>
      <w:r w:rsidR="007665B6">
        <w:rPr>
          <w:rFonts w:ascii="Times New Roman" w:hAnsi="Times New Roman" w:cs="Times New Roman"/>
          <w:sz w:val="24"/>
          <w:szCs w:val="24"/>
        </w:rPr>
        <w:t xml:space="preserve"> 76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7665B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Elektroprivrede</w:t>
      </w:r>
      <w:r w:rsidR="0076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665B6">
        <w:rPr>
          <w:rFonts w:ascii="Times New Roman" w:hAnsi="Times New Roman" w:cs="Times New Roman"/>
          <w:sz w:val="24"/>
          <w:szCs w:val="24"/>
        </w:rPr>
        <w:t>“</w:t>
      </w:r>
      <w:r w:rsidR="00415C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415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415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15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415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vetro</w:t>
      </w:r>
      <w:r w:rsidR="00415C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parka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solarne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elektrane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Kostolcu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starim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odlagalištima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uglja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praktično</w:t>
      </w:r>
      <w:r w:rsidR="0038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transformiše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praksi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energetski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smislu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starih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odlagališta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ugalj</w:t>
      </w:r>
      <w:r w:rsidR="00EB4E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služiti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proizvodnji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električne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zelenih</w:t>
      </w:r>
      <w:r w:rsidR="00F2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F20792">
        <w:rPr>
          <w:rFonts w:ascii="Times New Roman" w:hAnsi="Times New Roman" w:cs="Times New Roman"/>
          <w:sz w:val="24"/>
          <w:szCs w:val="24"/>
        </w:rPr>
        <w:t>.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Prošle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jeseni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potpisan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izgradnju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samobalansiranih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solarinih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snage</w:t>
      </w:r>
      <w:r w:rsidR="009A01FE">
        <w:rPr>
          <w:rFonts w:ascii="Times New Roman" w:hAnsi="Times New Roman" w:cs="Times New Roman"/>
          <w:sz w:val="24"/>
          <w:szCs w:val="24"/>
        </w:rPr>
        <w:t xml:space="preserve"> 1000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A01FE">
        <w:rPr>
          <w:rFonts w:ascii="Times New Roman" w:hAnsi="Times New Roman" w:cs="Times New Roman"/>
          <w:sz w:val="24"/>
          <w:szCs w:val="24"/>
        </w:rPr>
        <w:t xml:space="preserve"> 200 </w:t>
      </w:r>
      <w:r>
        <w:rPr>
          <w:rFonts w:ascii="Times New Roman" w:hAnsi="Times New Roman" w:cs="Times New Roman"/>
          <w:sz w:val="24"/>
          <w:szCs w:val="24"/>
        </w:rPr>
        <w:t>megavata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baterijskih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skladišta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2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izgrađena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9A01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Solarne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elektrane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najoptimalnije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brzo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dođe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velikih</w:t>
      </w:r>
      <w:r w:rsidR="009A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zelenih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D376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baterijska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skladišta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ugrozi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stabilnost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prenosne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mreže</w:t>
      </w:r>
      <w:r w:rsidR="00D376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ujedno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privredi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D3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zelena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energija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zato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ubrzano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realizaciji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</w:t>
      </w:r>
      <w:r w:rsidR="008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807DEE">
        <w:rPr>
          <w:rFonts w:ascii="Times New Roman" w:hAnsi="Times New Roman" w:cs="Times New Roman"/>
          <w:sz w:val="24"/>
          <w:szCs w:val="24"/>
        </w:rPr>
        <w:t>.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uzmu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</w:t>
      </w:r>
      <w:r w:rsidR="00021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projekti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investitora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privatnog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sektora</w:t>
      </w:r>
      <w:r w:rsidR="009214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plus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doći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cilja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2141E">
        <w:rPr>
          <w:rFonts w:ascii="Times New Roman" w:hAnsi="Times New Roman" w:cs="Times New Roman"/>
          <w:sz w:val="24"/>
          <w:szCs w:val="24"/>
        </w:rPr>
        <w:t xml:space="preserve"> 2030.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9214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svaki</w:t>
      </w:r>
      <w:r w:rsidR="0092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megavat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8E59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="008E59A9">
        <w:rPr>
          <w:rFonts w:ascii="Times New Roman" w:hAnsi="Times New Roman" w:cs="Times New Roman"/>
          <w:sz w:val="24"/>
          <w:szCs w:val="24"/>
        </w:rPr>
        <w:t xml:space="preserve"> 45% </w:t>
      </w:r>
      <w:r>
        <w:rPr>
          <w:rFonts w:ascii="Times New Roman" w:hAnsi="Times New Roman" w:cs="Times New Roman"/>
          <w:sz w:val="24"/>
          <w:szCs w:val="24"/>
        </w:rPr>
        <w:t>minimum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dobije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8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8E59A9">
        <w:rPr>
          <w:rFonts w:ascii="Times New Roman" w:hAnsi="Times New Roman" w:cs="Times New Roman"/>
          <w:sz w:val="24"/>
          <w:szCs w:val="24"/>
        </w:rPr>
        <w:t>.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4FB" w:rsidRDefault="00315527" w:rsidP="0099391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Nastaljeno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intenzivnim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ulaganjem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energetskoj</w:t>
      </w:r>
      <w:r w:rsidR="0099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efikasnosti</w:t>
      </w:r>
      <w:r w:rsidR="00224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3C0051" w:rsidRDefault="00315527" w:rsidP="00224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prošloj</w:t>
      </w:r>
      <w:r w:rsidR="00224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A02869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hiljada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domaćinstava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dobilo</w:t>
      </w:r>
      <w:r w:rsidR="00FC4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subvencije</w:t>
      </w:r>
      <w:r w:rsidR="00FC4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</w:t>
      </w:r>
      <w:r w:rsidR="00A028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1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dodatnih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deset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hiljada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domaćinstava</w:t>
      </w:r>
      <w:r w:rsidR="00C11BB8">
        <w:rPr>
          <w:rFonts w:ascii="Times New Roman" w:hAnsi="Times New Roman" w:cs="Times New Roman"/>
          <w:sz w:val="24"/>
          <w:szCs w:val="24"/>
        </w:rPr>
        <w:t>,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toku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A028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Rok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02869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maj</w:t>
      </w:r>
      <w:r w:rsidR="00A028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raspisivani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upoznati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kolike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ovih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C11B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veliko</w:t>
      </w:r>
      <w:r w:rsidR="00A0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interesovanje</w:t>
      </w:r>
      <w:r w:rsidR="003C0051">
        <w:rPr>
          <w:rFonts w:ascii="Times New Roman" w:hAnsi="Times New Roman" w:cs="Times New Roman"/>
          <w:sz w:val="24"/>
          <w:szCs w:val="24"/>
        </w:rPr>
        <w:t>.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3C00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nastaviće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C0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obezbeđivanjem</w:t>
      </w:r>
      <w:r w:rsidR="003C0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dodatnih</w:t>
      </w:r>
      <w:r w:rsidR="003C0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3C0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223102" w:rsidRDefault="00315527" w:rsidP="00224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praksi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mogla</w:t>
      </w:r>
      <w:r w:rsidR="00C1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podići</w:t>
      </w:r>
      <w:r w:rsidR="00A733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nastaviće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regulatornom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usvajanjem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preostalih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uredbi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važne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energetsku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A7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celinu</w:t>
      </w:r>
      <w:r w:rsidR="00A73381">
        <w:rPr>
          <w:rFonts w:ascii="Times New Roman" w:hAnsi="Times New Roman" w:cs="Times New Roman"/>
          <w:sz w:val="24"/>
          <w:szCs w:val="24"/>
        </w:rPr>
        <w:t>.</w:t>
      </w:r>
    </w:p>
    <w:p w:rsidR="008C0C32" w:rsidRDefault="00E77894" w:rsidP="00224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uspešno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sertifikacije</w:t>
      </w:r>
      <w:r w:rsidR="007A4227">
        <w:rPr>
          <w:rFonts w:ascii="Times New Roman" w:hAnsi="Times New Roman" w:cs="Times New Roman"/>
          <w:sz w:val="24"/>
          <w:szCs w:val="24"/>
        </w:rPr>
        <w:t xml:space="preserve"> „</w:t>
      </w:r>
      <w:r w:rsidR="00315527">
        <w:rPr>
          <w:rFonts w:ascii="Times New Roman" w:hAnsi="Times New Roman" w:cs="Times New Roman"/>
          <w:sz w:val="24"/>
          <w:szCs w:val="24"/>
        </w:rPr>
        <w:t>Transportgasa</w:t>
      </w:r>
      <w:r w:rsidR="007A4227">
        <w:rPr>
          <w:rFonts w:ascii="Times New Roman" w:hAnsi="Times New Roman" w:cs="Times New Roman"/>
          <w:sz w:val="24"/>
          <w:szCs w:val="24"/>
        </w:rPr>
        <w:t>“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preduzeća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nezavisnog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operatera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transportnog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7F62D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potvrdila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Repbulike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B62B20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potvrdila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Energetska</w:t>
      </w:r>
      <w:r w:rsidR="00B62B20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zajednica</w:t>
      </w:r>
      <w:r w:rsidR="00D92409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Ovaj</w:t>
      </w:r>
      <w:r w:rsidR="00D92409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završen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posle</w:t>
      </w:r>
      <w:r w:rsidR="007073F5">
        <w:rPr>
          <w:rFonts w:ascii="Times New Roman" w:hAnsi="Times New Roman" w:cs="Times New Roman"/>
          <w:sz w:val="24"/>
          <w:szCs w:val="24"/>
        </w:rPr>
        <w:t xml:space="preserve"> 11 </w:t>
      </w:r>
      <w:r w:rsidR="00315527">
        <w:rPr>
          <w:rFonts w:ascii="Times New Roman" w:hAnsi="Times New Roman" w:cs="Times New Roman"/>
          <w:sz w:val="24"/>
          <w:szCs w:val="24"/>
        </w:rPr>
        <w:t>godina</w:t>
      </w:r>
      <w:r w:rsidR="007073F5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znači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trajao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dugo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nego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7073F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trebao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napravljen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siguran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reformi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gasnog</w:t>
      </w:r>
      <w:r w:rsidR="001D68C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sektora</w:t>
      </w:r>
      <w:r w:rsidR="001D68C7">
        <w:rPr>
          <w:rFonts w:ascii="Times New Roman" w:hAnsi="Times New Roman" w:cs="Times New Roman"/>
          <w:sz w:val="24"/>
          <w:szCs w:val="24"/>
        </w:rPr>
        <w:t>.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time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ispunila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cilj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reformske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agende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definisan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decembra</w:t>
      </w:r>
      <w:r w:rsidR="003A0BDF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3A0BDF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Nastaviće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dalje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poboljšanju</w:t>
      </w:r>
      <w:r w:rsidR="007F62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Regulatornog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okvira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gasni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3A0BD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pre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svega</w:t>
      </w:r>
      <w:r w:rsidR="003A0BDF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usavajanjem</w:t>
      </w:r>
      <w:r w:rsidR="003A0BDF"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3A0B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C32" w:rsidRDefault="00315527" w:rsidP="008C0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završavaju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infrastrukturni</w:t>
      </w:r>
      <w:r w:rsidR="003A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projekti</w:t>
      </w:r>
      <w:r w:rsidR="00DB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DB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C0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naftni</w:t>
      </w:r>
      <w:r w:rsidR="008C0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</w:t>
      </w:r>
      <w:r w:rsidR="008C0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C0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</w:t>
      </w:r>
      <w:r w:rsidR="00BF798D">
        <w:rPr>
          <w:rFonts w:ascii="Times New Roman" w:hAnsi="Times New Roman" w:cs="Times New Roman"/>
          <w:sz w:val="24"/>
          <w:szCs w:val="24"/>
        </w:rPr>
        <w:t>-</w:t>
      </w:r>
    </w:p>
    <w:p w:rsidR="00C374D8" w:rsidRDefault="00315527" w:rsidP="008C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nju</w:t>
      </w:r>
      <w:r w:rsidR="00F44A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nafta</w:t>
      </w:r>
      <w:r w:rsidR="00F44A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dodatno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uskladili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našim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obavezama</w:t>
      </w:r>
      <w:r w:rsidR="00F44A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našim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zakonskim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okvirom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usvojen</w:t>
      </w:r>
      <w:r w:rsidR="00BF798D">
        <w:rPr>
          <w:rFonts w:ascii="Times New Roman" w:hAnsi="Times New Roman" w:cs="Times New Roman"/>
          <w:sz w:val="24"/>
          <w:szCs w:val="24"/>
        </w:rPr>
        <w:t>,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BF7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podigla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snabdevanja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naftom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naftnim</w:t>
      </w:r>
      <w:r w:rsidR="00F4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derivatima</w:t>
      </w:r>
      <w:r w:rsidR="00BF79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veoma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brzo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leta</w:t>
      </w:r>
      <w:r w:rsidR="0060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zvanično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gradnja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rezervoara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skladištenje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naftnih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Smederevu</w:t>
      </w:r>
      <w:r w:rsidR="007C4184">
        <w:rPr>
          <w:rFonts w:ascii="Times New Roman" w:hAnsi="Times New Roman" w:cs="Times New Roman"/>
          <w:sz w:val="24"/>
          <w:szCs w:val="24"/>
        </w:rPr>
        <w:t>.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završeno</w:t>
      </w:r>
      <w:r w:rsidR="007366FA">
        <w:rPr>
          <w:rFonts w:ascii="Times New Roman" w:hAnsi="Times New Roman" w:cs="Times New Roman"/>
          <w:sz w:val="24"/>
          <w:szCs w:val="24"/>
        </w:rPr>
        <w:t xml:space="preserve"> 99%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="007366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funkcionalne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probe</w:t>
      </w:r>
      <w:r w:rsidR="007366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ispitivanje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opreme</w:t>
      </w:r>
      <w:r w:rsidR="007366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završetkom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podići</w:t>
      </w:r>
      <w:r w:rsidR="007C4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naftnih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="007366FA">
        <w:rPr>
          <w:rFonts w:ascii="Times New Roman" w:hAnsi="Times New Roman" w:cs="Times New Roman"/>
          <w:sz w:val="24"/>
          <w:szCs w:val="24"/>
        </w:rPr>
        <w:t xml:space="preserve"> 120 </w:t>
      </w:r>
      <w:r>
        <w:rPr>
          <w:rFonts w:ascii="Times New Roman" w:hAnsi="Times New Roman" w:cs="Times New Roman"/>
          <w:sz w:val="24"/>
          <w:szCs w:val="24"/>
        </w:rPr>
        <w:t>hiljada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metara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kubnih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posluži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nedelje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prosečne</w:t>
      </w:r>
      <w:r w:rsidR="007C4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potrošnje</w:t>
      </w:r>
      <w:r w:rsidR="007C41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4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C4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uopšte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malo</w:t>
      </w:r>
      <w:r w:rsidR="007366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podići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naftnih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pregovora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poglavlja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tiče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energetike</w:t>
      </w:r>
      <w:r w:rsidR="007366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dodatnu</w:t>
      </w:r>
      <w:r w:rsidR="0073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sigrunost</w:t>
      </w:r>
      <w:r w:rsidR="007366FA">
        <w:rPr>
          <w:rFonts w:ascii="Times New Roman" w:hAnsi="Times New Roman" w:cs="Times New Roman"/>
          <w:sz w:val="24"/>
          <w:szCs w:val="24"/>
        </w:rPr>
        <w:t>.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nekih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mesec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početak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trećoj</w:t>
      </w:r>
      <w:r w:rsidR="004E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sekciji</w:t>
      </w:r>
      <w:r w:rsidR="004E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Transbalkanskog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koridora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obuhvataju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izgradnju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nadzemnog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dvostrukog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dalekovoda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dužine</w:t>
      </w:r>
      <w:r w:rsidR="00A84EC8">
        <w:rPr>
          <w:rFonts w:ascii="Times New Roman" w:hAnsi="Times New Roman" w:cs="Times New Roman"/>
          <w:sz w:val="24"/>
          <w:szCs w:val="24"/>
        </w:rPr>
        <w:t xml:space="preserve"> 109 </w:t>
      </w:r>
      <w:r>
        <w:rPr>
          <w:rFonts w:ascii="Times New Roman" w:hAnsi="Times New Roman" w:cs="Times New Roman"/>
          <w:sz w:val="24"/>
          <w:szCs w:val="24"/>
        </w:rPr>
        <w:t>km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Bajine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Bašte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8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Obrenovca</w:t>
      </w:r>
      <w:r w:rsidR="00C170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nastavak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jednim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delom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</w:t>
      </w:r>
      <w:r w:rsidR="00C170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dve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sekcije</w:t>
      </w:r>
      <w:r w:rsidR="00C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Obrenovca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granice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Rumunijom</w:t>
      </w:r>
      <w:r w:rsidR="007529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podignuti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čeka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rumunska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prenosni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sistemi</w:t>
      </w:r>
      <w:r w:rsidR="007529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dalekovodi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imali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funkciju</w:t>
      </w:r>
      <w:r w:rsidR="007529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svakako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integracije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obnovljivih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Vojvodine</w:t>
      </w:r>
      <w:r w:rsidR="007529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nastavlja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jugu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529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koridor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5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graditi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granici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Bosne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Hercegovine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budućeg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tranzita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obezbediti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povezivanje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Rumunije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tržištima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Bosne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Hercegovine</w:t>
      </w:r>
      <w:r w:rsidR="00B301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Crne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kraju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Italije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ostatka</w:t>
      </w:r>
      <w:r w:rsidR="00B3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Evrope</w:t>
      </w:r>
      <w:r w:rsidR="004333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Ujedno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razvoju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A0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Panonskog</w:t>
      </w:r>
      <w:r w:rsidR="0043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koridora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udvostručiti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prenos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Mađarskoj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očekuje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podržan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BD51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Mađarska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5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BD51C4">
        <w:rPr>
          <w:rFonts w:ascii="Times New Roman" w:hAnsi="Times New Roman" w:cs="Times New Roman"/>
          <w:sz w:val="24"/>
          <w:szCs w:val="24"/>
        </w:rPr>
        <w:t>.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Spajanjem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elektične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postavljen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</w:t>
      </w:r>
      <w:r w:rsidR="00B2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kontekstu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evropskih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integracija</w:t>
      </w:r>
      <w:r w:rsidR="007C47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obezbedila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bolja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efikasnija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razmena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električne</w:t>
      </w:r>
      <w:r w:rsidR="007C4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susedima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povećati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snabdevanja</w:t>
      </w:r>
      <w:r w:rsidR="00E211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prednost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imati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energija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datom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najjeftinija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povoljno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uticati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potrošače</w:t>
      </w:r>
      <w:r w:rsidR="00E211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momentu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spojimo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energetskim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tržištem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zaista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istorijska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prekretnica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našeg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energetskog</w:t>
      </w:r>
      <w:r w:rsidR="00E2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sektora</w:t>
      </w:r>
      <w:r w:rsidR="00E211C5">
        <w:rPr>
          <w:rFonts w:ascii="Times New Roman" w:hAnsi="Times New Roman" w:cs="Times New Roman"/>
          <w:sz w:val="24"/>
          <w:szCs w:val="24"/>
        </w:rPr>
        <w:t>.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odradila</w:t>
      </w:r>
      <w:r w:rsidR="00960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evropski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</w:t>
      </w:r>
      <w:r w:rsidR="00960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nismo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izolovano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ostrvo</w:t>
      </w:r>
      <w:r w:rsidR="00960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evropskog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budućnosti</w:t>
      </w:r>
      <w:r w:rsidR="00960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perspektivi</w:t>
      </w:r>
      <w:r w:rsidR="00960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potvrde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trebalo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96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="00960D5F">
        <w:rPr>
          <w:rFonts w:ascii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>meseci</w:t>
      </w:r>
      <w:r w:rsidR="00BB37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kraja</w:t>
      </w:r>
      <w:r w:rsidR="00BB37A9">
        <w:rPr>
          <w:rFonts w:ascii="Times New Roman" w:hAnsi="Times New Roman" w:cs="Times New Roman"/>
          <w:sz w:val="24"/>
          <w:szCs w:val="24"/>
        </w:rPr>
        <w:t xml:space="preserve"> 2026.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izgleda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veoma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</w:t>
      </w:r>
      <w:r w:rsidR="00BB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završi</w:t>
      </w:r>
      <w:r w:rsidR="00BB37A9">
        <w:rPr>
          <w:rFonts w:ascii="Times New Roman" w:hAnsi="Times New Roman" w:cs="Times New Roman"/>
          <w:sz w:val="24"/>
          <w:szCs w:val="24"/>
        </w:rPr>
        <w:t>.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berza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pripremila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implementacione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Mađarskom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Bugarskom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spajanja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granicama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ceo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pretpostavlja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postići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uzor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drugim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državama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aukcije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930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4D8" w:rsidRDefault="00315527" w:rsidP="00C374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kraja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usvajanje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nova</w:t>
      </w:r>
      <w:r w:rsidR="0093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omogućiti</w:t>
      </w:r>
    </w:p>
    <w:p w:rsidR="001D7AD7" w:rsidRPr="00E67268" w:rsidRDefault="00315527" w:rsidP="00C37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dovoljno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obezbeđenje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količine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potrebne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naših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4E5D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poslovanja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naših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privrednih</w:t>
      </w:r>
      <w:r w:rsidR="004E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subjekata</w:t>
      </w:r>
      <w:r w:rsidR="001D7A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pouzdano</w:t>
      </w:r>
      <w:r w:rsidR="001D7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sigurno</w:t>
      </w:r>
      <w:r w:rsidR="001D7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kvalitetno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snabdevanje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kupaca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prirodnim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gasom</w:t>
      </w:r>
      <w:r w:rsidR="001D7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obavljanja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energetskih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1D7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organizovanja</w:t>
      </w:r>
      <w:r w:rsidR="001D7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zaštita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kupaca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projektovanje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izgradnja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održavanje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gasovoda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unutrašnjih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gasnih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instalacija</w:t>
      </w:r>
      <w:r w:rsidR="00D11A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sprovođenjem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D11A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11A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organizovanja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504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A504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formiranje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operativnih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504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sprovođenjem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A5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504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Treće</w:t>
      </w:r>
      <w:r w:rsidR="001745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obaveznim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rezrvama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1745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455A">
        <w:rPr>
          <w:rFonts w:ascii="Times New Roman" w:hAnsi="Times New Roman" w:cs="Times New Roman"/>
          <w:sz w:val="24"/>
          <w:szCs w:val="24"/>
        </w:rPr>
        <w:t xml:space="preserve"> </w:t>
      </w:r>
      <w:r w:rsidR="00D1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biće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formiranje</w:t>
      </w:r>
      <w:r w:rsidR="004F7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finansiranje</w:t>
      </w:r>
      <w:r w:rsidR="004F7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razmeštaj</w:t>
      </w:r>
      <w:r w:rsidR="004F7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obnavljanje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obaveznih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rezervi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4F7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dreivata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4F7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delokrugu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rezerve</w:t>
      </w:r>
      <w:r w:rsidR="004F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energentima</w:t>
      </w:r>
      <w:r w:rsidR="008E46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rudarstva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4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energetike</w:t>
      </w:r>
      <w:r w:rsidR="008E46DC">
        <w:rPr>
          <w:rFonts w:ascii="Times New Roman" w:hAnsi="Times New Roman" w:cs="Times New Roman"/>
          <w:sz w:val="24"/>
          <w:szCs w:val="24"/>
        </w:rPr>
        <w:t>.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omoguće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snabdevanje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našeg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energentima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siguran</w:t>
      </w:r>
      <w:r w:rsidR="00AA1A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pouzdan</w:t>
      </w:r>
      <w:r w:rsidR="00AA1A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kvalitetan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uvažavajući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ekonomičnosti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poštujući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principe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transparentnosti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nediskriminacije</w:t>
      </w:r>
      <w:r w:rsidR="00D738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Biće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usaglašeni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potpunosti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propisima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D7386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Najveći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izazov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</w:t>
      </w:r>
      <w:r w:rsidR="00D7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sankcija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Naftnoj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industriji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odlaganje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571D15">
        <w:rPr>
          <w:rFonts w:ascii="Times New Roman" w:hAnsi="Times New Roman" w:cs="Times New Roman"/>
          <w:sz w:val="24"/>
          <w:szCs w:val="24"/>
        </w:rPr>
        <w:t xml:space="preserve"> 27.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izvesno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olakšanje</w:t>
      </w:r>
      <w:r w:rsidR="00571D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Međutim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energetsku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veoma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kompanija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neophodno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nesmetano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posluje</w:t>
      </w:r>
      <w:r w:rsidR="00571D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571D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nabavku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sirove</w:t>
      </w:r>
      <w:r w:rsidR="0057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potrebnu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Rafinerije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A3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Pančevo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nastaviće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diplomatska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postojeću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ničim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nismo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doprineli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održiv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trajan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</w:t>
      </w:r>
      <w:r w:rsidR="00DA7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uraditi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stalnom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pouzdano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sigurno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snabdevanje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regionu</w:t>
      </w:r>
      <w:r w:rsidR="00DA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podrška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susednih</w:t>
      </w:r>
      <w:r w:rsidR="00DA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zemalja</w:t>
      </w:r>
      <w:r w:rsidR="00576C00">
        <w:rPr>
          <w:rFonts w:ascii="Times New Roman" w:hAnsi="Times New Roman" w:cs="Times New Roman"/>
          <w:sz w:val="24"/>
          <w:szCs w:val="24"/>
        </w:rPr>
        <w:t>.</w:t>
      </w:r>
    </w:p>
    <w:p w:rsidR="00A73224" w:rsidRDefault="00A73224" w:rsidP="004F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D47" w:rsidRPr="007334C4" w:rsidRDefault="00DB4FBA" w:rsidP="00DB4FB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Dejan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Popović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predsednik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Saveta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Agencije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izneo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prvom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kvartalu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2025.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sertifikovan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usvojila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metodologiju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određivanje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transportnom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Uredbom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Vlade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kojom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transponovana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Uredba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harmonizvanim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tarifama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prirodni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januaru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saglasnost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transportnog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prirodni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usklađuje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mrežnim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pravilima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Puna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primena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počinje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2025/2026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tada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očekuje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operator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obezbedi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uslove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nediskriminatornu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podelu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ulazima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 w:rsidRPr="007334C4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izlazima</w:t>
      </w:r>
      <w:r w:rsidR="008E5D47" w:rsidRPr="007334C4">
        <w:rPr>
          <w:rFonts w:ascii="Times New Roman" w:hAnsi="Times New Roman" w:cs="Times New Roman"/>
          <w:sz w:val="24"/>
          <w:szCs w:val="24"/>
        </w:rPr>
        <w:t>.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26. </w:t>
      </w:r>
      <w:r w:rsidR="00315527">
        <w:rPr>
          <w:rFonts w:ascii="Times New Roman" w:hAnsi="Times New Roman" w:cs="Times New Roman"/>
          <w:sz w:val="24"/>
          <w:szCs w:val="24"/>
        </w:rPr>
        <w:t>decembra</w:t>
      </w:r>
      <w:r w:rsidR="008E5D47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saglasnost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Odluku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Pravila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pripremio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operator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EMS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Osnova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prešlo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satnih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petnaestominutne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intervale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očitavanja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obračuna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Dobro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SEPEKS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berzom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Počeli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primenjuju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fjučersi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ocenio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veliki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prednjačiti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pogledu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spajanja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Sekretariajta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ponovo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navodi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Gastrans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sertifikovan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uzeto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obzir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izuzeću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Gastransa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izradila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imajući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vidu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prethodni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izuzeću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Sektaratijat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pozitivno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gasovod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TAP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unajvećoj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meri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uvažila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načina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raspodele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uvažila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detaljno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obrazložila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dostavila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Sekretarijatu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niži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stepen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izuzeća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nego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kod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TAPa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izuet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strane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izalzu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samo</w:t>
      </w:r>
      <w:r w:rsidR="008E5D47">
        <w:rPr>
          <w:rFonts w:ascii="Times New Roman" w:hAnsi="Times New Roman" w:cs="Times New Roman"/>
          <w:sz w:val="24"/>
          <w:szCs w:val="24"/>
        </w:rPr>
        <w:t xml:space="preserve"> 55%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izuzeto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dok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45% </w:t>
      </w:r>
      <w:r w:rsidR="00315527">
        <w:rPr>
          <w:rFonts w:ascii="Times New Roman" w:hAnsi="Times New Roman" w:cs="Times New Roman"/>
          <w:sz w:val="24"/>
          <w:szCs w:val="24"/>
        </w:rPr>
        <w:t>kapaciteta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slobodno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čime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najvećoj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meri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uvažila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načina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raspodele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ostalih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obaveza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operatora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skladišta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prirodnog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Banatski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dvor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utvrđeno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momentu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sertifikaciju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Pravni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okvir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poslovanja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skladišta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prirodnog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Banatski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dvor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definisan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aktima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donetim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osnovu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ratifikaciji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Sporazuma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Ruskom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federacijom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nafte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januara</w:t>
      </w:r>
      <w:r w:rsidR="008E5D47">
        <w:rPr>
          <w:rFonts w:ascii="Times New Roman" w:hAnsi="Times New Roman" w:cs="Times New Roman"/>
          <w:sz w:val="24"/>
          <w:szCs w:val="24"/>
        </w:rPr>
        <w:t xml:space="preserve"> 2008.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Ocenio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napravila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najveći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zahvaljujući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sinergiji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institucija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preduzeća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Prmedba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izneta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kompetencije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AERS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pogledu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kažnjavanja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otklonjena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donošenjem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8E5D47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>.</w:t>
      </w:r>
    </w:p>
    <w:p w:rsidR="008E5D47" w:rsidRDefault="00DB4FBA" w:rsidP="00DB4FB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Boris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Dumnić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predsednik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Republičke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komisije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mreže</w:t>
      </w:r>
      <w:r w:rsidR="008E5D47" w:rsidRPr="00CB6E38">
        <w:rPr>
          <w:rFonts w:ascii="Times New Roman" w:hAnsi="Times New Roman" w:cs="Times New Roman"/>
          <w:sz w:val="24"/>
          <w:szCs w:val="24"/>
        </w:rPr>
        <w:t xml:space="preserve"> (</w:t>
      </w:r>
      <w:r w:rsidR="00315527">
        <w:rPr>
          <w:rFonts w:ascii="Times New Roman" w:hAnsi="Times New Roman" w:cs="Times New Roman"/>
          <w:sz w:val="24"/>
          <w:szCs w:val="24"/>
        </w:rPr>
        <w:t>RKEM</w:t>
      </w:r>
      <w:r w:rsidR="008E5D47" w:rsidRPr="00CB6E38">
        <w:rPr>
          <w:rFonts w:ascii="Times New Roman" w:hAnsi="Times New Roman" w:cs="Times New Roman"/>
          <w:sz w:val="24"/>
          <w:szCs w:val="24"/>
        </w:rPr>
        <w:t>)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izneo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Komisija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poslovanju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najveći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doprinos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sertifikaciji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Transportgas</w:t>
      </w:r>
      <w:r w:rsidR="008E5D47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Primena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tehnologija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veliki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izazov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sistemu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Ilustrovao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velikim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poremećajem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pogodio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Španiju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Portugaliju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prošle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Balkan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povezano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masovnom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intermitentnih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promenama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dovele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imamo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potpuno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neočekivane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različitim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periodima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maksimumi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potrošnje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beleže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leta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stabilnosti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omogućilo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brzo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reagovanje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sprečavanje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blekaut</w:t>
      </w:r>
      <w:r w:rsidR="008E5D47"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junu</w:t>
      </w:r>
      <w:r w:rsidR="008E5D47"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EMSu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izazov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zadrži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osposobi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inženjerski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kadar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jer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privatnim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kompanijama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povoljniji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uslovi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stručnog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daljeg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izazov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pokazuje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sajber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zaštita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kojom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ćemo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verovatno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dosta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baviti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narednom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periodu</w:t>
      </w:r>
      <w:r w:rsidR="008E5D47">
        <w:rPr>
          <w:rFonts w:ascii="Times New Roman" w:hAnsi="Times New Roman" w:cs="Times New Roman"/>
          <w:sz w:val="24"/>
          <w:szCs w:val="24"/>
        </w:rPr>
        <w:t>.</w:t>
      </w:r>
    </w:p>
    <w:p w:rsidR="008E5D47" w:rsidRDefault="00315527" w:rsidP="00DB4FBA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diskusiji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izneli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mišnjenja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stavove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postavili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Postavljena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8E5D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D47" w:rsidRDefault="008E5D47" w:rsidP="008E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li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gospodin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Lorkovski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rekao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dve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države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moraju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sporazumeju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oko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mislio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Kosovo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Pr="00A94645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državu</w:t>
      </w:r>
      <w:r w:rsidRPr="00A94645">
        <w:rPr>
          <w:rFonts w:ascii="Times New Roman" w:hAnsi="Times New Roman" w:cs="Times New Roman"/>
          <w:sz w:val="24"/>
          <w:szCs w:val="24"/>
        </w:rPr>
        <w:t>;</w:t>
      </w:r>
    </w:p>
    <w:p w:rsidR="008E5D47" w:rsidRPr="005F00AE" w:rsidRDefault="008E5D47" w:rsidP="008E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razlozi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2018.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integracijama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D47" w:rsidRDefault="008E5D47" w:rsidP="008E5D4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Ocenjeno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kvantitativni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kvalitetnog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sadržinskog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prevazilaženje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teške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situacije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sadržani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zaostaju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realnom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situacijom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adekvatne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kontrole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Energetska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bezbednost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32% </w:t>
      </w:r>
      <w:r w:rsidR="00315527">
        <w:rPr>
          <w:rFonts w:ascii="Times New Roman" w:hAnsi="Times New Roman" w:cs="Times New Roman"/>
          <w:sz w:val="24"/>
          <w:szCs w:val="24"/>
        </w:rPr>
        <w:t>imlementacije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najvažniji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pokazatelj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pominje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Kosovo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Metohije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neprimereno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članovm</w:t>
      </w:r>
      <w:r>
        <w:rPr>
          <w:rFonts w:ascii="Times New Roman" w:hAnsi="Times New Roman" w:cs="Times New Roman"/>
          <w:sz w:val="24"/>
          <w:szCs w:val="24"/>
        </w:rPr>
        <w:t xml:space="preserve"> 182. </w:t>
      </w:r>
      <w:r w:rsidR="00315527">
        <w:rPr>
          <w:rFonts w:ascii="Times New Roman" w:hAnsi="Times New Roman" w:cs="Times New Roman"/>
          <w:sz w:val="24"/>
          <w:szCs w:val="24"/>
        </w:rPr>
        <w:t>Ustava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definiše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nazive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pokrajina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Transbalkanski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koridor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deonice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315527">
        <w:rPr>
          <w:rFonts w:ascii="Times New Roman" w:hAnsi="Times New Roman" w:cs="Times New Roman"/>
          <w:sz w:val="24"/>
          <w:szCs w:val="24"/>
        </w:rPr>
        <w:t>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potvrđuje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izgraditi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400 </w:t>
      </w:r>
      <w:r w:rsidR="00315527">
        <w:rPr>
          <w:rFonts w:ascii="Times New Roman" w:hAnsi="Times New Roman" w:cs="Times New Roman"/>
          <w:sz w:val="24"/>
          <w:szCs w:val="24"/>
        </w:rPr>
        <w:t>kilovolti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izdrži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postojeća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oprema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Naponske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karakteristike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normi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Deonicama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315527">
        <w:rPr>
          <w:rFonts w:ascii="Times New Roman" w:hAnsi="Times New Roman" w:cs="Times New Roman"/>
          <w:sz w:val="24"/>
          <w:szCs w:val="24"/>
        </w:rPr>
        <w:t>naponske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još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suprotnosti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skraćuje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životni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opreme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Nacionalni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sprovodio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ocenjeno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ugroziti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bezbednost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zavidnom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nivou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Procenat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utiču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životnu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sredinu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nizak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Osim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transponovanih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direktiva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sumporu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prirode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navedeno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postignut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uspostavljanju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područja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Natura 2000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Iznet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potrebno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hitno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izraditi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Nacionalni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klimatsko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garantovati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dugoročnu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bezbednost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Neophodno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visoko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stručni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trenutku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slučaj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inženjera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poznavanje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kreatora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strategija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podrazumeva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odgovornost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istih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Izneto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aukcije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obnovljivih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EPS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predloženo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revidiranje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aukcije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suspendovale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D47" w:rsidRDefault="00DB4FBA" w:rsidP="008E5D4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odgovoru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postavljena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iznete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mišljenja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Dubravka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Đedović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Handanović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istakla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planiran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nikakav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sporazum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Pokrajinom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Kosov</w:t>
      </w:r>
      <w:r w:rsidR="008E5D47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Metohija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Zone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trgovanja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pitanja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Ministarstvo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rudarstva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adekvatan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način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adresira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kako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omogućilo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funkcioniše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pronalaženja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političkog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rešenja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statusa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naše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južne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pokrajine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nivou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Evropska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asocijacija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operatera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usvojila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predlog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omogućava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tehničku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stabilnost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celog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prolanaženja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političkog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rešenja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Istakla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gospodin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Lorkovski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prezentacijei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pomenuo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nikakav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sporazum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Predstavnici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Ministarstva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veoma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pažljivi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prilikom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svakog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predstavljanja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označavanja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delova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međunarodnim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skupovima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dokumentima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Cilj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naprave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viljivi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pomaci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Istakla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posebno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zadovoljstvo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stručna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javnost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prilikom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veliki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broj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dragocenih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komentara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Uputila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poziv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narodnim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poslanicima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posebno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pripadnicima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opozicionih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političkih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partija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uključe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rasprave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doprinos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kvalitetu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zakonodavnog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procesa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Nosioci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predlaganja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Zakona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pripadnici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akademske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odnosno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fakulteti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Srbiji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Evropskoj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uniji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ocenila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iznete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negativne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implementaciji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propisa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doprinose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realizaciji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mape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puta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jer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Sporazumom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između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između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ostalih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članica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Podvukla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iako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jedna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najbolje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ocenjenih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članice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otvorena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primedbe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predloge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unapređenja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oblasti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kroz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otvoren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dijalog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predstavnicima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Kada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reč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NKEP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Strategiji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2030.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projekcijama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2050. </w:t>
      </w:r>
      <w:r w:rsidR="00315527">
        <w:rPr>
          <w:rFonts w:ascii="Times New Roman" w:hAnsi="Times New Roman" w:cs="Times New Roman"/>
          <w:sz w:val="24"/>
          <w:szCs w:val="24"/>
        </w:rPr>
        <w:t>godine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dokumentima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takođe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predstavnici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akademske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obavljene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stručne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konsultacije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javne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rasprave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tako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prilika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iznošenje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primedbi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komentara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bilo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više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organizovanih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skupova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okruglih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stolova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samo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Beogradu</w:t>
      </w:r>
      <w:r w:rsidR="008E5D47">
        <w:rPr>
          <w:rFonts w:ascii="Times New Roman" w:hAnsi="Times New Roman" w:cs="Times New Roman"/>
          <w:sz w:val="24"/>
          <w:szCs w:val="24"/>
        </w:rPr>
        <w:t xml:space="preserve">, 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Sadu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Kragujevcu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Nišu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Izneta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aukcije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štetne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znak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nerazumevanja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načina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funkcionisanja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nepoznavanja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istrijata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postupka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investiranja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sektoru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najrazvijenijim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zemljama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unije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Aukcije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suspenduju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već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razvojaju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dovode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proizvođače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donose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nove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količine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električne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jačaju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zdravu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tržišnu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utakmicu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konkurenciju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svega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doprinose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porastu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učešća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obnoviljivih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izvora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energije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Srbija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planski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koordinirano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bez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ugrožavanja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elektroenergetskog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sistema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prenosne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distributivne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mreže</w:t>
      </w:r>
      <w:r w:rsidR="008E5D47"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Ministarstvo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rudarstva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će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konstruktivnu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saradnju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Sekretarijatom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Energetske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zajednice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nastaviti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odgovorno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posvećeno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ispunjava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dogovorene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obaveze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ostvaruje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dobre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rezultate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sada</w:t>
      </w:r>
      <w:r w:rsidR="008E5D47">
        <w:rPr>
          <w:rFonts w:ascii="Times New Roman" w:hAnsi="Times New Roman" w:cs="Times New Roman"/>
          <w:sz w:val="24"/>
          <w:szCs w:val="24"/>
        </w:rPr>
        <w:t>.</w:t>
      </w:r>
    </w:p>
    <w:p w:rsidR="008E5D47" w:rsidRPr="00A94645" w:rsidRDefault="008E5D47" w:rsidP="008E5D4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Lorkovski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zaključku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objektivnog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posmatrača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faktora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podržava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zemlje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Izneo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uveravanje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tvrdnja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navedena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zasnovana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činjenicama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istakao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spremnost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upozna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zainteresovane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poslanike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činjenicama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Prezentacija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izneo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zasnovana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lastRenderedPageBreak/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Najvažniji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prezentaciji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izuzetno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ceni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rudarstva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energetike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regulatornih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viskoko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ocenjeni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institucija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rezultat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podrške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Parlamenta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njihovom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Napredak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  <w:r w:rsidR="00315527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Republiku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Srbiju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doveo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vodeće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članicama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pripremio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preduzimanje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sledećih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koraka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pristupanja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Evropskoj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uniji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Potrebno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problemi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navedeni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Izveštaju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prezentaciji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reše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određeni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elementi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dodatno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razrade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527"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EnZ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ostvarivanja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napretka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527">
        <w:rPr>
          <w:rFonts w:ascii="Times New Roman" w:hAnsi="Times New Roman" w:cs="Times New Roman"/>
          <w:sz w:val="24"/>
          <w:szCs w:val="24"/>
        </w:rPr>
        <w:t>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Sekretarijat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ostvaruje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svoju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ulogu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objektivnog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posmatrača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upušta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političke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rasprave</w:t>
      </w:r>
    </w:p>
    <w:p w:rsidR="004F48CB" w:rsidRDefault="004F48CB" w:rsidP="004F48C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diskusiji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učestvovali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Žarko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Ristić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dr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Tatjana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Marković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Topalović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hAnsi="Times New Roman" w:cs="Times New Roman"/>
          <w:sz w:val="24"/>
          <w:szCs w:val="24"/>
        </w:rPr>
        <w:t>kao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Dubravka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Đedović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Handanović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i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Artur</w:t>
      </w:r>
      <w:r w:rsidR="008E5D47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Lorkovski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F34" w:rsidRDefault="008F0F34" w:rsidP="004F48C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F34" w:rsidRDefault="008F0F34" w:rsidP="004F48C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48CB" w:rsidRDefault="004F48CB" w:rsidP="00640E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8CB" w:rsidRPr="00F87C13" w:rsidRDefault="00315527" w:rsidP="004F48C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4F48CB" w:rsidRPr="00F87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F48CB" w:rsidRPr="00F87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zaključena</w:t>
      </w:r>
      <w:r w:rsidR="004F48CB" w:rsidRPr="00F87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F0F34">
        <w:rPr>
          <w:rFonts w:ascii="Times New Roman" w:hAnsi="Times New Roman" w:cs="Times New Roman"/>
          <w:sz w:val="24"/>
          <w:szCs w:val="24"/>
        </w:rPr>
        <w:t xml:space="preserve"> 13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8F0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F0F34">
        <w:rPr>
          <w:rFonts w:ascii="Times New Roman" w:hAnsi="Times New Roman" w:cs="Times New Roman"/>
          <w:sz w:val="24"/>
          <w:szCs w:val="24"/>
        </w:rPr>
        <w:t xml:space="preserve"> 45</w:t>
      </w:r>
      <w:r w:rsidR="004F4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minuta</w:t>
      </w:r>
      <w:r w:rsidR="004F48CB" w:rsidRPr="00F87C13">
        <w:rPr>
          <w:rFonts w:ascii="Times New Roman" w:hAnsi="Times New Roman" w:cs="Times New Roman"/>
          <w:sz w:val="24"/>
          <w:szCs w:val="24"/>
        </w:rPr>
        <w:t>.</w:t>
      </w:r>
    </w:p>
    <w:p w:rsidR="004F48CB" w:rsidRPr="00F87C13" w:rsidRDefault="004F48CB" w:rsidP="004F48C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3"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Sednica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prenošena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live stream-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tonski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snimana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video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zapis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nalazi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stranici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F87C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48CB" w:rsidRPr="00F87C13" w:rsidRDefault="004F48CB" w:rsidP="004F48CB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8CB" w:rsidRPr="00F87C13" w:rsidRDefault="004F48CB" w:rsidP="004F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13">
        <w:rPr>
          <w:rFonts w:ascii="Times New Roman" w:hAnsi="Times New Roman" w:cs="Times New Roman"/>
          <w:sz w:val="24"/>
          <w:szCs w:val="24"/>
        </w:rPr>
        <w:tab/>
      </w:r>
    </w:p>
    <w:p w:rsidR="004F48CB" w:rsidRPr="00F87C13" w:rsidRDefault="004F48CB" w:rsidP="004F48CB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SEKRETAR</w:t>
      </w:r>
      <w:r w:rsidRPr="00F87C13">
        <w:rPr>
          <w:rFonts w:ascii="Times New Roman" w:hAnsi="Times New Roman" w:cs="Times New Roman"/>
          <w:sz w:val="24"/>
          <w:szCs w:val="24"/>
        </w:rPr>
        <w:tab/>
      </w:r>
      <w:r w:rsidRPr="00F87C13">
        <w:rPr>
          <w:rFonts w:ascii="Times New Roman" w:hAnsi="Times New Roman" w:cs="Times New Roman"/>
          <w:sz w:val="24"/>
          <w:szCs w:val="24"/>
        </w:rPr>
        <w:tab/>
      </w:r>
      <w:r w:rsidR="00315527">
        <w:rPr>
          <w:rFonts w:ascii="Times New Roman" w:hAnsi="Times New Roman" w:cs="Times New Roman"/>
          <w:sz w:val="24"/>
          <w:szCs w:val="24"/>
        </w:rPr>
        <w:t>ZAMENIK</w:t>
      </w:r>
      <w:r w:rsidR="00D6453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PREDSEDNIKA</w:t>
      </w:r>
    </w:p>
    <w:p w:rsidR="004F48CB" w:rsidRPr="00F87C13" w:rsidRDefault="004F48CB" w:rsidP="004F48CB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F" w:rsidRDefault="004F48CB" w:rsidP="00D6453E">
      <w:pPr>
        <w:tabs>
          <w:tab w:val="left" w:pos="284"/>
          <w:tab w:val="center" w:pos="7088"/>
        </w:tabs>
        <w:spacing w:after="0" w:line="240" w:lineRule="auto"/>
        <w:jc w:val="both"/>
      </w:pPr>
      <w:r w:rsidRPr="00F87C13">
        <w:rPr>
          <w:rFonts w:ascii="Times New Roman" w:hAnsi="Times New Roman" w:cs="Times New Roman"/>
          <w:sz w:val="24"/>
          <w:szCs w:val="24"/>
        </w:rPr>
        <w:t xml:space="preserve">   </w:t>
      </w:r>
      <w:r w:rsidR="00315527">
        <w:rPr>
          <w:rFonts w:ascii="Times New Roman" w:hAnsi="Times New Roman" w:cs="Times New Roman"/>
          <w:sz w:val="24"/>
          <w:szCs w:val="24"/>
        </w:rPr>
        <w:t>Aleksandra</w:t>
      </w:r>
      <w:r w:rsidRPr="00F87C13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Balać</w:t>
      </w:r>
      <w:r w:rsidRPr="00F87C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Nikola</w:t>
      </w:r>
      <w:r w:rsidR="00D6453E">
        <w:rPr>
          <w:rFonts w:ascii="Times New Roman" w:hAnsi="Times New Roman" w:cs="Times New Roman"/>
          <w:sz w:val="24"/>
          <w:szCs w:val="24"/>
        </w:rPr>
        <w:t xml:space="preserve"> </w:t>
      </w:r>
      <w:r w:rsidR="00315527">
        <w:rPr>
          <w:rFonts w:ascii="Times New Roman" w:hAnsi="Times New Roman" w:cs="Times New Roman"/>
          <w:sz w:val="24"/>
          <w:szCs w:val="24"/>
        </w:rPr>
        <w:t>Radosavljević</w:t>
      </w:r>
    </w:p>
    <w:sectPr w:rsidR="00543E8F" w:rsidSect="00E20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DF" w:rsidRDefault="00D402DF">
      <w:pPr>
        <w:spacing w:after="0" w:line="240" w:lineRule="auto"/>
      </w:pPr>
      <w:r>
        <w:separator/>
      </w:r>
    </w:p>
  </w:endnote>
  <w:endnote w:type="continuationSeparator" w:id="0">
    <w:p w:rsidR="00D402DF" w:rsidRDefault="00D4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27" w:rsidRDefault="00315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27" w:rsidRDefault="00315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27" w:rsidRDefault="00315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DF" w:rsidRDefault="00D402DF">
      <w:pPr>
        <w:spacing w:after="0" w:line="240" w:lineRule="auto"/>
      </w:pPr>
      <w:r>
        <w:separator/>
      </w:r>
    </w:p>
  </w:footnote>
  <w:footnote w:type="continuationSeparator" w:id="0">
    <w:p w:rsidR="00D402DF" w:rsidRDefault="00D4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27" w:rsidRDefault="00315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4728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0751" w:rsidRDefault="00E207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5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20751" w:rsidRDefault="00E20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27" w:rsidRDefault="0031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6D9"/>
    <w:multiLevelType w:val="hybridMultilevel"/>
    <w:tmpl w:val="7292C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AB4"/>
    <w:multiLevelType w:val="hybridMultilevel"/>
    <w:tmpl w:val="B800549E"/>
    <w:lvl w:ilvl="0" w:tplc="70944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0698A"/>
    <w:multiLevelType w:val="hybridMultilevel"/>
    <w:tmpl w:val="2E88804C"/>
    <w:lvl w:ilvl="0" w:tplc="ECBEC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46A6"/>
    <w:multiLevelType w:val="hybridMultilevel"/>
    <w:tmpl w:val="15CEDBEC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731B3"/>
    <w:multiLevelType w:val="hybridMultilevel"/>
    <w:tmpl w:val="A4E201F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B71412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72D0"/>
    <w:multiLevelType w:val="hybridMultilevel"/>
    <w:tmpl w:val="CEBC8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685"/>
    <w:multiLevelType w:val="multilevel"/>
    <w:tmpl w:val="4E0A6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A4079"/>
    <w:multiLevelType w:val="hybridMultilevel"/>
    <w:tmpl w:val="6FC09C92"/>
    <w:lvl w:ilvl="0" w:tplc="BF7CAA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3321B"/>
    <w:multiLevelType w:val="hybridMultilevel"/>
    <w:tmpl w:val="EE7CCA58"/>
    <w:lvl w:ilvl="0" w:tplc="2008206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EA01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0494E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685F4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C2194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AE70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6D55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F34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007D0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CB"/>
    <w:rsid w:val="00010571"/>
    <w:rsid w:val="00013DED"/>
    <w:rsid w:val="00021E4E"/>
    <w:rsid w:val="0002519B"/>
    <w:rsid w:val="000270F6"/>
    <w:rsid w:val="00035F86"/>
    <w:rsid w:val="00054219"/>
    <w:rsid w:val="000566D2"/>
    <w:rsid w:val="00061207"/>
    <w:rsid w:val="000635DA"/>
    <w:rsid w:val="0006507E"/>
    <w:rsid w:val="000709F3"/>
    <w:rsid w:val="00077689"/>
    <w:rsid w:val="00083EBD"/>
    <w:rsid w:val="00084502"/>
    <w:rsid w:val="00085426"/>
    <w:rsid w:val="000A6609"/>
    <w:rsid w:val="000D5B50"/>
    <w:rsid w:val="00110429"/>
    <w:rsid w:val="00126BCF"/>
    <w:rsid w:val="00155303"/>
    <w:rsid w:val="001659DC"/>
    <w:rsid w:val="00165B3A"/>
    <w:rsid w:val="0017455A"/>
    <w:rsid w:val="00180C24"/>
    <w:rsid w:val="00184907"/>
    <w:rsid w:val="001937F1"/>
    <w:rsid w:val="0019673F"/>
    <w:rsid w:val="001A30AC"/>
    <w:rsid w:val="001D68C7"/>
    <w:rsid w:val="001D7AD7"/>
    <w:rsid w:val="001E284A"/>
    <w:rsid w:val="001F1AFA"/>
    <w:rsid w:val="0021107F"/>
    <w:rsid w:val="00223102"/>
    <w:rsid w:val="002244FB"/>
    <w:rsid w:val="00233657"/>
    <w:rsid w:val="002343B5"/>
    <w:rsid w:val="00241709"/>
    <w:rsid w:val="002422F5"/>
    <w:rsid w:val="002465D2"/>
    <w:rsid w:val="00246D6D"/>
    <w:rsid w:val="00250CF9"/>
    <w:rsid w:val="00250FC6"/>
    <w:rsid w:val="00261060"/>
    <w:rsid w:val="00270821"/>
    <w:rsid w:val="00284D62"/>
    <w:rsid w:val="00296F7A"/>
    <w:rsid w:val="00297C6A"/>
    <w:rsid w:val="002A4901"/>
    <w:rsid w:val="002A7F3C"/>
    <w:rsid w:val="002B1139"/>
    <w:rsid w:val="002C56FF"/>
    <w:rsid w:val="002F06E9"/>
    <w:rsid w:val="003041DE"/>
    <w:rsid w:val="00315527"/>
    <w:rsid w:val="00347D50"/>
    <w:rsid w:val="00357958"/>
    <w:rsid w:val="003603C9"/>
    <w:rsid w:val="003618A7"/>
    <w:rsid w:val="00373B37"/>
    <w:rsid w:val="003830C7"/>
    <w:rsid w:val="003857EA"/>
    <w:rsid w:val="0038612D"/>
    <w:rsid w:val="00387BB2"/>
    <w:rsid w:val="00396D91"/>
    <w:rsid w:val="003A0BDF"/>
    <w:rsid w:val="003A1024"/>
    <w:rsid w:val="003B39DC"/>
    <w:rsid w:val="003B6DFA"/>
    <w:rsid w:val="003C0051"/>
    <w:rsid w:val="003D16E9"/>
    <w:rsid w:val="003D3D00"/>
    <w:rsid w:val="003E00B4"/>
    <w:rsid w:val="003E209C"/>
    <w:rsid w:val="003F03CD"/>
    <w:rsid w:val="003F389F"/>
    <w:rsid w:val="003F3B18"/>
    <w:rsid w:val="003F7D38"/>
    <w:rsid w:val="0040578E"/>
    <w:rsid w:val="0041398F"/>
    <w:rsid w:val="00415CE2"/>
    <w:rsid w:val="004302F2"/>
    <w:rsid w:val="00432497"/>
    <w:rsid w:val="004333BE"/>
    <w:rsid w:val="00434392"/>
    <w:rsid w:val="00441A9E"/>
    <w:rsid w:val="00446D08"/>
    <w:rsid w:val="00452062"/>
    <w:rsid w:val="00463475"/>
    <w:rsid w:val="00470598"/>
    <w:rsid w:val="00470AA6"/>
    <w:rsid w:val="00481FBC"/>
    <w:rsid w:val="004833DE"/>
    <w:rsid w:val="00487FE8"/>
    <w:rsid w:val="004B1C9C"/>
    <w:rsid w:val="004B307D"/>
    <w:rsid w:val="004B5B5D"/>
    <w:rsid w:val="004C628E"/>
    <w:rsid w:val="004D55F0"/>
    <w:rsid w:val="004D5B3F"/>
    <w:rsid w:val="004E00DE"/>
    <w:rsid w:val="004E2D70"/>
    <w:rsid w:val="004E3D35"/>
    <w:rsid w:val="004E5D25"/>
    <w:rsid w:val="004F48CB"/>
    <w:rsid w:val="004F76B1"/>
    <w:rsid w:val="00543E8F"/>
    <w:rsid w:val="00560E11"/>
    <w:rsid w:val="0056386E"/>
    <w:rsid w:val="00571D15"/>
    <w:rsid w:val="00573126"/>
    <w:rsid w:val="00576C00"/>
    <w:rsid w:val="00580D6B"/>
    <w:rsid w:val="00594BC5"/>
    <w:rsid w:val="005C4DBC"/>
    <w:rsid w:val="005C5503"/>
    <w:rsid w:val="005D36A8"/>
    <w:rsid w:val="005D7A69"/>
    <w:rsid w:val="005E39AC"/>
    <w:rsid w:val="005F2B96"/>
    <w:rsid w:val="00603796"/>
    <w:rsid w:val="00604FB6"/>
    <w:rsid w:val="006061B5"/>
    <w:rsid w:val="00623B15"/>
    <w:rsid w:val="00640E30"/>
    <w:rsid w:val="00645756"/>
    <w:rsid w:val="006569DE"/>
    <w:rsid w:val="00664EEE"/>
    <w:rsid w:val="00672CB5"/>
    <w:rsid w:val="00696565"/>
    <w:rsid w:val="006B2486"/>
    <w:rsid w:val="006D1122"/>
    <w:rsid w:val="006D1E4C"/>
    <w:rsid w:val="006D4A50"/>
    <w:rsid w:val="006D65BF"/>
    <w:rsid w:val="006E3DC6"/>
    <w:rsid w:val="006F20C4"/>
    <w:rsid w:val="006F2589"/>
    <w:rsid w:val="006F6E03"/>
    <w:rsid w:val="007073F5"/>
    <w:rsid w:val="00714E23"/>
    <w:rsid w:val="00716A55"/>
    <w:rsid w:val="007208B1"/>
    <w:rsid w:val="00722277"/>
    <w:rsid w:val="00722293"/>
    <w:rsid w:val="0072693F"/>
    <w:rsid w:val="00726FC7"/>
    <w:rsid w:val="0073013C"/>
    <w:rsid w:val="007366FA"/>
    <w:rsid w:val="00752995"/>
    <w:rsid w:val="007640CE"/>
    <w:rsid w:val="00765374"/>
    <w:rsid w:val="007665B6"/>
    <w:rsid w:val="0077110F"/>
    <w:rsid w:val="00773D20"/>
    <w:rsid w:val="007752B5"/>
    <w:rsid w:val="007A20CB"/>
    <w:rsid w:val="007A4227"/>
    <w:rsid w:val="007C149E"/>
    <w:rsid w:val="007C4184"/>
    <w:rsid w:val="007C4776"/>
    <w:rsid w:val="007E5281"/>
    <w:rsid w:val="007F12AF"/>
    <w:rsid w:val="007F1CE0"/>
    <w:rsid w:val="007F62DF"/>
    <w:rsid w:val="008074C7"/>
    <w:rsid w:val="00807DEE"/>
    <w:rsid w:val="00817581"/>
    <w:rsid w:val="00823FA7"/>
    <w:rsid w:val="008264E7"/>
    <w:rsid w:val="00831BEC"/>
    <w:rsid w:val="00832C91"/>
    <w:rsid w:val="008416B2"/>
    <w:rsid w:val="008435EE"/>
    <w:rsid w:val="00847A0F"/>
    <w:rsid w:val="00855814"/>
    <w:rsid w:val="00872C4D"/>
    <w:rsid w:val="008773AB"/>
    <w:rsid w:val="00882CA0"/>
    <w:rsid w:val="008C0C32"/>
    <w:rsid w:val="008C4B9C"/>
    <w:rsid w:val="008C6506"/>
    <w:rsid w:val="008D7BDE"/>
    <w:rsid w:val="008E46DC"/>
    <w:rsid w:val="008E59A9"/>
    <w:rsid w:val="008E5D47"/>
    <w:rsid w:val="008F0F34"/>
    <w:rsid w:val="00901745"/>
    <w:rsid w:val="00911417"/>
    <w:rsid w:val="00912E9A"/>
    <w:rsid w:val="00913C29"/>
    <w:rsid w:val="00915940"/>
    <w:rsid w:val="0092141E"/>
    <w:rsid w:val="00930287"/>
    <w:rsid w:val="009361D9"/>
    <w:rsid w:val="00951E26"/>
    <w:rsid w:val="00960D5F"/>
    <w:rsid w:val="00964782"/>
    <w:rsid w:val="00973A15"/>
    <w:rsid w:val="00981E42"/>
    <w:rsid w:val="009856A4"/>
    <w:rsid w:val="00993914"/>
    <w:rsid w:val="009A01FE"/>
    <w:rsid w:val="009A0CD3"/>
    <w:rsid w:val="009B29F3"/>
    <w:rsid w:val="009B6129"/>
    <w:rsid w:val="009C6149"/>
    <w:rsid w:val="009D735E"/>
    <w:rsid w:val="00A00BD9"/>
    <w:rsid w:val="00A02869"/>
    <w:rsid w:val="00A03542"/>
    <w:rsid w:val="00A1575A"/>
    <w:rsid w:val="00A321D4"/>
    <w:rsid w:val="00A40DA0"/>
    <w:rsid w:val="00A504CC"/>
    <w:rsid w:val="00A714C9"/>
    <w:rsid w:val="00A73224"/>
    <w:rsid w:val="00A73381"/>
    <w:rsid w:val="00A76802"/>
    <w:rsid w:val="00A77475"/>
    <w:rsid w:val="00A84EC8"/>
    <w:rsid w:val="00AA1A5D"/>
    <w:rsid w:val="00AB44E7"/>
    <w:rsid w:val="00AF4AEF"/>
    <w:rsid w:val="00B013CB"/>
    <w:rsid w:val="00B21AEC"/>
    <w:rsid w:val="00B30171"/>
    <w:rsid w:val="00B4163C"/>
    <w:rsid w:val="00B55FBE"/>
    <w:rsid w:val="00B5768D"/>
    <w:rsid w:val="00B60E32"/>
    <w:rsid w:val="00B61438"/>
    <w:rsid w:val="00B61A1B"/>
    <w:rsid w:val="00B62B20"/>
    <w:rsid w:val="00B74014"/>
    <w:rsid w:val="00B753CE"/>
    <w:rsid w:val="00B82989"/>
    <w:rsid w:val="00BA25A8"/>
    <w:rsid w:val="00BA7FAC"/>
    <w:rsid w:val="00BB37A9"/>
    <w:rsid w:val="00BD51C4"/>
    <w:rsid w:val="00BF2FAA"/>
    <w:rsid w:val="00BF798D"/>
    <w:rsid w:val="00C0649D"/>
    <w:rsid w:val="00C11BB8"/>
    <w:rsid w:val="00C170C3"/>
    <w:rsid w:val="00C17CB5"/>
    <w:rsid w:val="00C374D8"/>
    <w:rsid w:val="00C422A7"/>
    <w:rsid w:val="00C45848"/>
    <w:rsid w:val="00C51FE7"/>
    <w:rsid w:val="00C6544B"/>
    <w:rsid w:val="00C678FC"/>
    <w:rsid w:val="00C7141B"/>
    <w:rsid w:val="00C8277D"/>
    <w:rsid w:val="00C924E4"/>
    <w:rsid w:val="00C9471F"/>
    <w:rsid w:val="00C94AAC"/>
    <w:rsid w:val="00C951AA"/>
    <w:rsid w:val="00CB3D6E"/>
    <w:rsid w:val="00CD06F4"/>
    <w:rsid w:val="00CD44B1"/>
    <w:rsid w:val="00D02183"/>
    <w:rsid w:val="00D0761B"/>
    <w:rsid w:val="00D11A5F"/>
    <w:rsid w:val="00D24D63"/>
    <w:rsid w:val="00D33F5D"/>
    <w:rsid w:val="00D37677"/>
    <w:rsid w:val="00D402DF"/>
    <w:rsid w:val="00D6453E"/>
    <w:rsid w:val="00D73861"/>
    <w:rsid w:val="00D917BF"/>
    <w:rsid w:val="00D91A60"/>
    <w:rsid w:val="00D92409"/>
    <w:rsid w:val="00D96239"/>
    <w:rsid w:val="00DA7A93"/>
    <w:rsid w:val="00DB082E"/>
    <w:rsid w:val="00DB4FBA"/>
    <w:rsid w:val="00DD2A67"/>
    <w:rsid w:val="00DD71BC"/>
    <w:rsid w:val="00DE3B3C"/>
    <w:rsid w:val="00DF16F5"/>
    <w:rsid w:val="00DF6224"/>
    <w:rsid w:val="00E20751"/>
    <w:rsid w:val="00E211C5"/>
    <w:rsid w:val="00E335FE"/>
    <w:rsid w:val="00E4475F"/>
    <w:rsid w:val="00E67268"/>
    <w:rsid w:val="00E77894"/>
    <w:rsid w:val="00EB01AD"/>
    <w:rsid w:val="00EB2297"/>
    <w:rsid w:val="00EB4EB8"/>
    <w:rsid w:val="00EC0FD4"/>
    <w:rsid w:val="00EC5444"/>
    <w:rsid w:val="00EF0792"/>
    <w:rsid w:val="00F0015D"/>
    <w:rsid w:val="00F0507A"/>
    <w:rsid w:val="00F15C01"/>
    <w:rsid w:val="00F20792"/>
    <w:rsid w:val="00F34F9F"/>
    <w:rsid w:val="00F44A6A"/>
    <w:rsid w:val="00F73139"/>
    <w:rsid w:val="00F75E72"/>
    <w:rsid w:val="00F907F2"/>
    <w:rsid w:val="00F921C8"/>
    <w:rsid w:val="00FA10D7"/>
    <w:rsid w:val="00FA510B"/>
    <w:rsid w:val="00FC45E8"/>
    <w:rsid w:val="00FC7478"/>
    <w:rsid w:val="00FD2202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0F1087-9136-46FB-8E11-A34098B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CB"/>
    <w:pPr>
      <w:spacing w:after="200" w:line="276" w:lineRule="auto"/>
    </w:pPr>
    <w:rPr>
      <w:rFonts w:ascii="Calibri" w:eastAsia="Calibri" w:hAnsi="Calibri" w:cs="Calibri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CB"/>
    <w:pPr>
      <w:ind w:left="720"/>
      <w:contextualSpacing/>
    </w:pPr>
  </w:style>
  <w:style w:type="paragraph" w:styleId="NoSpacing">
    <w:name w:val="No Spacing"/>
    <w:uiPriority w:val="1"/>
    <w:qFormat/>
    <w:rsid w:val="004F48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F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CB"/>
    <w:rPr>
      <w:rFonts w:ascii="Calibri" w:eastAsia="Calibri" w:hAnsi="Calibri" w:cs="Calibri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F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8CB"/>
    <w:rPr>
      <w:rFonts w:ascii="Calibri" w:eastAsia="Calibri" w:hAnsi="Calibri" w:cs="Calibri"/>
      <w:lang w:val="sr-Cyrl-RS"/>
    </w:rPr>
  </w:style>
  <w:style w:type="paragraph" w:styleId="PlainText">
    <w:name w:val="Plain Text"/>
    <w:basedOn w:val="Normal"/>
    <w:link w:val="PlainTextChar"/>
    <w:uiPriority w:val="99"/>
    <w:unhideWhenUsed/>
    <w:rsid w:val="004F48CB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48C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CB"/>
    <w:rPr>
      <w:rFonts w:ascii="Segoe UI" w:eastAsia="Calibr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11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1041</cp:revision>
  <dcterms:created xsi:type="dcterms:W3CDTF">2025-05-19T09:14:00Z</dcterms:created>
  <dcterms:modified xsi:type="dcterms:W3CDTF">2025-11-14T13:22:00Z</dcterms:modified>
</cp:coreProperties>
</file>